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11" w:rsidRPr="00C75EF5" w:rsidRDefault="00A44711">
      <w:pPr>
        <w:pStyle w:val="Title"/>
        <w:jc w:val="both"/>
        <w:rPr>
          <w:lang/>
        </w:rPr>
      </w:pPr>
    </w:p>
    <w:p w:rsidR="00A44711" w:rsidRDefault="00A44711">
      <w:pPr>
        <w:pStyle w:val="Title"/>
        <w:jc w:val="both"/>
      </w:pPr>
    </w:p>
    <w:p w:rsidR="00A44711" w:rsidRDefault="00A44711">
      <w:pPr>
        <w:pStyle w:val="Title"/>
        <w:jc w:val="both"/>
      </w:pPr>
    </w:p>
    <w:p w:rsidR="00A44711" w:rsidRDefault="00A44711">
      <w:pPr>
        <w:pStyle w:val="Title"/>
        <w:jc w:val="both"/>
      </w:pPr>
    </w:p>
    <w:p w:rsidR="00A44711" w:rsidRDefault="00A44711">
      <w:pPr>
        <w:pStyle w:val="Title"/>
        <w:jc w:val="both"/>
      </w:pPr>
    </w:p>
    <w:p w:rsidR="00A44711" w:rsidRDefault="00A44711">
      <w:pPr>
        <w:pStyle w:val="Title"/>
        <w:jc w:val="both"/>
      </w:pPr>
    </w:p>
    <w:p w:rsidR="00A44711" w:rsidRDefault="00A44711">
      <w:pPr>
        <w:pStyle w:val="Title"/>
        <w:jc w:val="both"/>
      </w:pPr>
    </w:p>
    <w:p w:rsidR="00A44711" w:rsidRDefault="00A44711">
      <w:pPr>
        <w:pStyle w:val="Title"/>
        <w:jc w:val="both"/>
      </w:pPr>
    </w:p>
    <w:p w:rsidR="00A44711" w:rsidRDefault="00A44711">
      <w:pPr>
        <w:pStyle w:val="Title"/>
        <w:jc w:val="both"/>
      </w:pPr>
    </w:p>
    <w:p w:rsidR="00A44711" w:rsidRDefault="00A44711">
      <w:pPr>
        <w:pStyle w:val="Title"/>
        <w:jc w:val="both"/>
      </w:pPr>
    </w:p>
    <w:p w:rsidR="00A44711" w:rsidRDefault="00A44711">
      <w:pPr>
        <w:pStyle w:val="Title"/>
        <w:jc w:val="both"/>
      </w:pPr>
    </w:p>
    <w:p w:rsidR="00A44711" w:rsidRDefault="00A44711">
      <w:pPr>
        <w:pStyle w:val="Title"/>
        <w:jc w:val="both"/>
        <w:rPr>
          <w:b/>
          <w:bCs/>
        </w:rPr>
      </w:pPr>
    </w:p>
    <w:p w:rsidR="00A44711" w:rsidRDefault="00A44711">
      <w:pPr>
        <w:pStyle w:val="Title"/>
        <w:rPr>
          <w:b/>
          <w:bCs/>
          <w:sz w:val="36"/>
          <w:szCs w:val="36"/>
          <w:lang w:val="pl-PL"/>
        </w:rPr>
      </w:pPr>
      <w:r>
        <w:rPr>
          <w:b/>
          <w:bCs/>
          <w:sz w:val="36"/>
          <w:szCs w:val="36"/>
          <w:lang w:val="pl-PL"/>
        </w:rPr>
        <w:t>IZVJEŠTAJ O RADU</w:t>
      </w:r>
    </w:p>
    <w:p w:rsidR="00A44711" w:rsidRDefault="00A44711">
      <w:pPr>
        <w:pStyle w:val="Title"/>
        <w:rPr>
          <w:b/>
          <w:bCs/>
          <w:sz w:val="36"/>
          <w:szCs w:val="36"/>
        </w:rPr>
      </w:pPr>
      <w:r>
        <w:rPr>
          <w:b/>
          <w:bCs/>
          <w:sz w:val="36"/>
          <w:szCs w:val="36"/>
        </w:rPr>
        <w:t>JAVNOG PREDUZEĆA SPORTSKI CENTAR NIKŠIĆ</w:t>
      </w:r>
    </w:p>
    <w:p w:rsidR="00A44711" w:rsidRDefault="00A44711">
      <w:pPr>
        <w:pStyle w:val="Title"/>
        <w:rPr>
          <w:b/>
          <w:bCs/>
          <w:sz w:val="36"/>
          <w:szCs w:val="36"/>
        </w:rPr>
      </w:pPr>
      <w:r>
        <w:rPr>
          <w:b/>
          <w:bCs/>
          <w:sz w:val="36"/>
          <w:szCs w:val="36"/>
        </w:rPr>
        <w:t>ZA 201</w:t>
      </w:r>
      <w:r w:rsidR="00FC1828">
        <w:rPr>
          <w:b/>
          <w:bCs/>
          <w:sz w:val="36"/>
          <w:szCs w:val="36"/>
          <w:lang w:val="sr-Latn-CS"/>
        </w:rPr>
        <w:t>9</w:t>
      </w:r>
      <w:r>
        <w:rPr>
          <w:b/>
          <w:bCs/>
          <w:sz w:val="36"/>
          <w:szCs w:val="36"/>
        </w:rPr>
        <w:t xml:space="preserve"> GODINU</w:t>
      </w:r>
    </w:p>
    <w:p w:rsidR="00A44711" w:rsidRDefault="00A44711">
      <w:pPr>
        <w:pStyle w:val="Title"/>
        <w:jc w:val="both"/>
        <w:rPr>
          <w:b/>
          <w:bCs/>
          <w:sz w:val="40"/>
          <w:lang w:val="pl-PL"/>
        </w:rPr>
      </w:pPr>
    </w:p>
    <w:p w:rsidR="00A44711" w:rsidRDefault="003D4197">
      <w:pPr>
        <w:pStyle w:val="Title"/>
        <w:rPr>
          <w:b/>
          <w:bCs/>
          <w:sz w:val="40"/>
          <w:lang w:val="pl-P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1.75pt">
            <v:imagedata r:id="rId8" o:title=""/>
          </v:shape>
        </w:pict>
      </w:r>
    </w:p>
    <w:p w:rsidR="00A44711" w:rsidRDefault="00A44711">
      <w:pPr>
        <w:pStyle w:val="Title"/>
        <w:jc w:val="both"/>
        <w:rPr>
          <w:lang w:val="pl-PL"/>
        </w:rPr>
      </w:pPr>
    </w:p>
    <w:p w:rsidR="00A44711" w:rsidRDefault="00A44711">
      <w:pPr>
        <w:pStyle w:val="Title"/>
        <w:rPr>
          <w:lang w:val="pl-PL"/>
        </w:rPr>
      </w:pPr>
    </w:p>
    <w:p w:rsidR="00A44711" w:rsidRDefault="00A44711">
      <w:pPr>
        <w:pStyle w:val="Title"/>
        <w:jc w:val="left"/>
        <w:rPr>
          <w:lang w:val="pl-PL"/>
        </w:rPr>
      </w:pPr>
    </w:p>
    <w:p w:rsidR="00A44711" w:rsidRDefault="00A44711">
      <w:pPr>
        <w:pStyle w:val="Title"/>
        <w:jc w:val="left"/>
        <w:rPr>
          <w:lang w:val="pl-PL"/>
        </w:rPr>
      </w:pPr>
    </w:p>
    <w:p w:rsidR="00A44711" w:rsidRDefault="00A44711">
      <w:pPr>
        <w:pStyle w:val="Title"/>
        <w:jc w:val="left"/>
        <w:rPr>
          <w:lang w:val="pl-PL"/>
        </w:rPr>
      </w:pPr>
    </w:p>
    <w:p w:rsidR="00A44711" w:rsidRDefault="00A44711">
      <w:pPr>
        <w:pStyle w:val="Title"/>
        <w:jc w:val="left"/>
        <w:rPr>
          <w:sz w:val="28"/>
          <w:szCs w:val="28"/>
          <w:lang/>
        </w:rPr>
      </w:pPr>
      <w:r>
        <w:rPr>
          <w:sz w:val="28"/>
          <w:szCs w:val="28"/>
          <w:lang w:val="pl-PL"/>
        </w:rPr>
        <w:t>Broj 01</w:t>
      </w:r>
      <w:r>
        <w:rPr>
          <w:sz w:val="28"/>
          <w:szCs w:val="28"/>
          <w:lang/>
        </w:rPr>
        <w:t>-</w:t>
      </w:r>
      <w:r w:rsidR="00FC1828">
        <w:rPr>
          <w:sz w:val="28"/>
          <w:szCs w:val="28"/>
          <w:lang/>
        </w:rPr>
        <w:t xml:space="preserve"> </w:t>
      </w:r>
      <w:r w:rsidR="00D72A6B">
        <w:rPr>
          <w:sz w:val="28"/>
          <w:szCs w:val="28"/>
          <w:lang/>
        </w:rPr>
        <w:t>844</w:t>
      </w:r>
    </w:p>
    <w:p w:rsidR="00A44711" w:rsidRDefault="00A44711">
      <w:pPr>
        <w:pStyle w:val="Title"/>
        <w:jc w:val="left"/>
        <w:rPr>
          <w:sz w:val="28"/>
          <w:szCs w:val="28"/>
          <w:lang/>
        </w:rPr>
      </w:pPr>
      <w:r>
        <w:rPr>
          <w:sz w:val="28"/>
          <w:szCs w:val="28"/>
          <w:lang/>
        </w:rPr>
        <w:t xml:space="preserve">Nikšić, </w:t>
      </w:r>
      <w:r w:rsidR="00D72A6B">
        <w:rPr>
          <w:sz w:val="28"/>
          <w:szCs w:val="28"/>
          <w:lang w:val="sr-Latn-CS"/>
        </w:rPr>
        <w:t>14</w:t>
      </w:r>
      <w:r w:rsidR="003148E3">
        <w:rPr>
          <w:sz w:val="28"/>
          <w:szCs w:val="28"/>
          <w:lang w:val="sr-Latn-CS"/>
        </w:rPr>
        <w:t>.04</w:t>
      </w:r>
      <w:r w:rsidR="00FC1828">
        <w:rPr>
          <w:sz w:val="28"/>
          <w:szCs w:val="28"/>
          <w:lang/>
        </w:rPr>
        <w:t>.2020</w:t>
      </w:r>
      <w:r>
        <w:rPr>
          <w:sz w:val="28"/>
          <w:szCs w:val="28"/>
          <w:lang/>
        </w:rPr>
        <w:t xml:space="preserve"> godine</w:t>
      </w:r>
    </w:p>
    <w:p w:rsidR="00A44711" w:rsidRDefault="00A44711">
      <w:pPr>
        <w:pStyle w:val="Title"/>
        <w:jc w:val="left"/>
        <w:rPr>
          <w:lang w:val="pl-PL"/>
        </w:rPr>
      </w:pPr>
    </w:p>
    <w:p w:rsidR="00A44711" w:rsidRDefault="00A44711">
      <w:pPr>
        <w:pStyle w:val="Title"/>
        <w:jc w:val="both"/>
        <w:rPr>
          <w:b/>
          <w:bCs/>
          <w:lang w:val="pl-PL"/>
        </w:rPr>
      </w:pPr>
    </w:p>
    <w:p w:rsidR="00A44711" w:rsidRDefault="00A44711">
      <w:pPr>
        <w:pStyle w:val="Title"/>
        <w:rPr>
          <w:b/>
          <w:bCs/>
          <w:lang w:val="sr-Latn-CS"/>
        </w:rPr>
      </w:pPr>
      <w:r>
        <w:rPr>
          <w:b/>
          <w:bCs/>
          <w:lang w:val="sr-Latn-CS"/>
        </w:rPr>
        <w:lastRenderedPageBreak/>
        <w:t>SADRŽAJ</w:t>
      </w:r>
    </w:p>
    <w:p w:rsidR="00A44711" w:rsidRDefault="00A44711">
      <w:pPr>
        <w:pStyle w:val="Title"/>
        <w:jc w:val="both"/>
        <w:rPr>
          <w:b/>
          <w:bCs/>
        </w:rPr>
      </w:pPr>
    </w:p>
    <w:p w:rsidR="00A44711" w:rsidRDefault="00A44711">
      <w:pPr>
        <w:pStyle w:val="Title"/>
        <w:jc w:val="both"/>
        <w:rPr>
          <w:b/>
          <w:bCs/>
        </w:rPr>
      </w:pPr>
    </w:p>
    <w:p w:rsidR="00A44711" w:rsidRDefault="00A44711">
      <w:pPr>
        <w:pStyle w:val="Title"/>
        <w:numPr>
          <w:ilvl w:val="0"/>
          <w:numId w:val="1"/>
        </w:numPr>
        <w:jc w:val="both"/>
        <w:rPr>
          <w:b/>
          <w:bCs/>
          <w:sz w:val="26"/>
          <w:szCs w:val="26"/>
        </w:rPr>
      </w:pPr>
      <w:r>
        <w:rPr>
          <w:b/>
          <w:bCs/>
          <w:sz w:val="26"/>
          <w:szCs w:val="26"/>
        </w:rPr>
        <w:t>UVOD -------------------------------------------------------------------------------------</w:t>
      </w:r>
      <w:r>
        <w:rPr>
          <w:b/>
          <w:bCs/>
          <w:sz w:val="24"/>
        </w:rPr>
        <w:t>3</w:t>
      </w:r>
    </w:p>
    <w:p w:rsidR="00A44711" w:rsidRDefault="00A44711">
      <w:pPr>
        <w:pStyle w:val="Title"/>
        <w:jc w:val="both"/>
        <w:rPr>
          <w:b/>
          <w:bCs/>
        </w:rPr>
      </w:pPr>
    </w:p>
    <w:p w:rsidR="00A44711" w:rsidRDefault="00A44711">
      <w:pPr>
        <w:rPr>
          <w:b/>
          <w:sz w:val="26"/>
          <w:szCs w:val="26"/>
          <w:lang w:val="sr-Latn-CS"/>
        </w:rPr>
      </w:pPr>
      <w:r>
        <w:rPr>
          <w:b/>
          <w:sz w:val="26"/>
          <w:szCs w:val="26"/>
          <w:lang w:val="sr-Latn-CS"/>
        </w:rPr>
        <w:t xml:space="preserve">1. </w:t>
      </w:r>
      <w:r>
        <w:rPr>
          <w:b/>
          <w:sz w:val="26"/>
          <w:szCs w:val="26"/>
          <w:u w:val="single"/>
          <w:lang w:val="sr-Latn-CS"/>
        </w:rPr>
        <w:t>OSTVARENI POSLOVNI REZULTATI</w:t>
      </w:r>
      <w:r>
        <w:rPr>
          <w:b/>
          <w:sz w:val="26"/>
          <w:szCs w:val="26"/>
          <w:lang w:val="sr-Latn-CS"/>
        </w:rPr>
        <w:t>-----------------------------------------------</w:t>
      </w:r>
      <w:r>
        <w:rPr>
          <w:b/>
          <w:lang w:val="sr-Latn-CS"/>
        </w:rPr>
        <w:t>4</w:t>
      </w:r>
    </w:p>
    <w:p w:rsidR="00A44711" w:rsidRDefault="00A44711">
      <w:pPr>
        <w:pStyle w:val="Title"/>
        <w:ind w:left="360"/>
        <w:jc w:val="both"/>
        <w:rPr>
          <w:b/>
          <w:bCs/>
          <w:lang w:val="sr-Latn-CS"/>
        </w:rPr>
      </w:pPr>
    </w:p>
    <w:p w:rsidR="00A44711" w:rsidRDefault="00A44711">
      <w:pPr>
        <w:rPr>
          <w:b/>
          <w:u w:val="single"/>
          <w:lang w:val="sr-Latn-CS"/>
        </w:rPr>
      </w:pPr>
      <w:r>
        <w:rPr>
          <w:b/>
          <w:lang w:val="sr-Latn-CS"/>
        </w:rPr>
        <w:t xml:space="preserve">2. </w:t>
      </w:r>
      <w:r>
        <w:rPr>
          <w:b/>
          <w:u w:val="single"/>
          <w:lang w:val="sr-Latn-CS"/>
        </w:rPr>
        <w:t xml:space="preserve">AKTIVNOSTI I OSTVARENI REZULTATI </w:t>
      </w:r>
    </w:p>
    <w:p w:rsidR="00A44711" w:rsidRDefault="00A44711">
      <w:pPr>
        <w:rPr>
          <w:b/>
          <w:lang w:val="sr-Latn-CS"/>
        </w:rPr>
      </w:pPr>
      <w:r>
        <w:rPr>
          <w:b/>
          <w:lang w:val="sr-Latn-CS"/>
        </w:rPr>
        <w:t xml:space="preserve">    </w:t>
      </w:r>
      <w:r>
        <w:rPr>
          <w:b/>
          <w:u w:val="single"/>
          <w:lang w:val="sr-Latn-CS"/>
        </w:rPr>
        <w:t>U OSNOVNOJ DJELATNOSTI SA PRATEĆIM SADRŽAJIMA</w:t>
      </w:r>
      <w:r>
        <w:rPr>
          <w:b/>
          <w:lang w:val="sr-Latn-CS"/>
        </w:rPr>
        <w:t xml:space="preserve"> ------------------------7</w:t>
      </w:r>
    </w:p>
    <w:p w:rsidR="00A44711" w:rsidRDefault="00A44711">
      <w:pPr>
        <w:pStyle w:val="Title"/>
        <w:ind w:firstLine="720"/>
        <w:jc w:val="both"/>
        <w:rPr>
          <w:b/>
          <w:bCs/>
          <w:sz w:val="24"/>
          <w:lang w:val="sr-Latn-CS"/>
        </w:rPr>
      </w:pPr>
    </w:p>
    <w:p w:rsidR="00A44711" w:rsidRDefault="00A44711">
      <w:pPr>
        <w:rPr>
          <w:b/>
          <w:lang w:val="sr-Latn-CS"/>
        </w:rPr>
      </w:pPr>
      <w:r>
        <w:rPr>
          <w:b/>
          <w:lang w:val="sr-Latn-CS"/>
        </w:rPr>
        <w:t>2.1. AKTIVNOSTI I KORIŠĆENJE KAPACITETA</w:t>
      </w:r>
    </w:p>
    <w:p w:rsidR="00A44711" w:rsidRDefault="00A44711">
      <w:pPr>
        <w:rPr>
          <w:b/>
          <w:lang w:val="sr-Latn-CS"/>
        </w:rPr>
      </w:pPr>
      <w:r>
        <w:rPr>
          <w:b/>
          <w:lang w:val="sr-Latn-CS"/>
        </w:rPr>
        <w:t xml:space="preserve">       U PRUŽANJU USLUGA SPORTSKE DVORANE----------</w:t>
      </w:r>
      <w:r w:rsidR="00F73BF3">
        <w:rPr>
          <w:b/>
          <w:lang w:val="sr-Latn-CS"/>
        </w:rPr>
        <w:t>-------------------------------8</w:t>
      </w:r>
    </w:p>
    <w:p w:rsidR="00A44711" w:rsidRDefault="00A44711">
      <w:pPr>
        <w:rPr>
          <w:b/>
          <w:lang w:val="sr-Latn-CS"/>
        </w:rPr>
      </w:pPr>
    </w:p>
    <w:p w:rsidR="00A44711" w:rsidRDefault="00A44711">
      <w:pPr>
        <w:rPr>
          <w:b/>
          <w:lang w:val="sr-Latn-CS"/>
        </w:rPr>
      </w:pPr>
      <w:r>
        <w:rPr>
          <w:b/>
          <w:lang w:val="sr-Latn-CS"/>
        </w:rPr>
        <w:t xml:space="preserve">2.2. AKTIVNOSTI I KORIŠĆENJE KAPACITETA </w:t>
      </w:r>
    </w:p>
    <w:p w:rsidR="00A44711" w:rsidRDefault="00A44711">
      <w:pPr>
        <w:rPr>
          <w:b/>
          <w:lang w:val="sr-Latn-CS"/>
        </w:rPr>
      </w:pPr>
      <w:r>
        <w:rPr>
          <w:b/>
          <w:lang w:val="sr-Latn-CS"/>
        </w:rPr>
        <w:t xml:space="preserve">       U PRUŽANJU USLUGA BAZENA -----------------------------</w:t>
      </w:r>
      <w:r w:rsidR="00F73BF3">
        <w:rPr>
          <w:b/>
          <w:lang w:val="sr-Latn-CS"/>
        </w:rPr>
        <w:t>------------------------------10</w:t>
      </w:r>
    </w:p>
    <w:p w:rsidR="00A44711" w:rsidRDefault="00A44711">
      <w:pPr>
        <w:rPr>
          <w:b/>
          <w:lang w:val="sr-Latn-CS"/>
        </w:rPr>
      </w:pPr>
    </w:p>
    <w:p w:rsidR="00A44711" w:rsidRDefault="00A44711">
      <w:pPr>
        <w:rPr>
          <w:b/>
          <w:lang w:val="sr-Latn-CS"/>
        </w:rPr>
      </w:pPr>
      <w:r>
        <w:rPr>
          <w:b/>
          <w:lang w:val="sr-Latn-CS"/>
        </w:rPr>
        <w:t xml:space="preserve">2.3. AKTIVNOSTI I KORIŠĆENJE KAPACITETA </w:t>
      </w:r>
    </w:p>
    <w:p w:rsidR="00A44711" w:rsidRDefault="00A44711">
      <w:pPr>
        <w:rPr>
          <w:b/>
          <w:lang w:val="sr-Latn-CS"/>
        </w:rPr>
      </w:pPr>
      <w:r>
        <w:rPr>
          <w:b/>
          <w:lang w:val="sr-Latn-CS"/>
        </w:rPr>
        <w:t xml:space="preserve">       U PRUŽANJU USLUGA TERETANE-------------- ----------------------------------------</w:t>
      </w:r>
      <w:r w:rsidR="00984A60">
        <w:rPr>
          <w:b/>
          <w:lang w:val="sr-Latn-CS"/>
        </w:rPr>
        <w:t>-</w:t>
      </w:r>
      <w:r w:rsidR="00F73BF3">
        <w:rPr>
          <w:b/>
          <w:lang w:val="sr-Latn-CS"/>
        </w:rPr>
        <w:t>10</w:t>
      </w:r>
    </w:p>
    <w:p w:rsidR="00A44711" w:rsidRDefault="00A44711">
      <w:pPr>
        <w:rPr>
          <w:b/>
          <w:lang w:val="sr-Latn-CS"/>
        </w:rPr>
      </w:pPr>
    </w:p>
    <w:p w:rsidR="00A44711" w:rsidRDefault="00A44711">
      <w:pPr>
        <w:rPr>
          <w:b/>
          <w:lang w:val="sr-Latn-CS"/>
        </w:rPr>
      </w:pPr>
      <w:r>
        <w:rPr>
          <w:b/>
          <w:lang w:val="sr-Latn-CS"/>
        </w:rPr>
        <w:t xml:space="preserve">2.4. AKTIVNOSTI I KORIŠĆENJE KAPACITETA </w:t>
      </w:r>
    </w:p>
    <w:p w:rsidR="00A44711" w:rsidRDefault="00A44711">
      <w:pPr>
        <w:rPr>
          <w:b/>
          <w:lang w:val="sr-Latn-CS"/>
        </w:rPr>
      </w:pPr>
      <w:r>
        <w:rPr>
          <w:b/>
          <w:lang w:val="sr-Latn-CS"/>
        </w:rPr>
        <w:t xml:space="preserve">       TERENA NA OTVORENOM------ -----------------------------------------------------------1</w:t>
      </w:r>
      <w:r w:rsidR="00F73BF3">
        <w:rPr>
          <w:b/>
          <w:lang w:val="sr-Latn-CS"/>
        </w:rPr>
        <w:t>1</w:t>
      </w:r>
    </w:p>
    <w:p w:rsidR="00A44711" w:rsidRDefault="00A44711">
      <w:pPr>
        <w:rPr>
          <w:b/>
          <w:lang w:val="sr-Latn-CS"/>
        </w:rPr>
      </w:pPr>
    </w:p>
    <w:p w:rsidR="00A44711" w:rsidRDefault="00A44711">
      <w:pPr>
        <w:rPr>
          <w:b/>
          <w:lang w:val="sr-Latn-CS"/>
        </w:rPr>
      </w:pPr>
      <w:r>
        <w:rPr>
          <w:b/>
          <w:lang w:val="sr-Latn-CS"/>
        </w:rPr>
        <w:t xml:space="preserve">2.5. AKTIVNOSTI I OSTVARENI REZULTATI </w:t>
      </w:r>
    </w:p>
    <w:p w:rsidR="00A44711" w:rsidRDefault="00A44711">
      <w:pPr>
        <w:rPr>
          <w:b/>
          <w:lang w:val="sr-Latn-CS"/>
        </w:rPr>
      </w:pPr>
      <w:r>
        <w:rPr>
          <w:b/>
          <w:lang w:val="sr-Latn-CS"/>
        </w:rPr>
        <w:t xml:space="preserve">       U PRUŽANJU USLUGA IZDAVANJA POSLOVNIH PROSTORA -----------------1</w:t>
      </w:r>
      <w:r w:rsidR="00F73BF3">
        <w:rPr>
          <w:b/>
          <w:lang w:val="sr-Latn-CS"/>
        </w:rPr>
        <w:t>1</w:t>
      </w:r>
    </w:p>
    <w:p w:rsidR="00A44711" w:rsidRDefault="00A44711">
      <w:pPr>
        <w:rPr>
          <w:b/>
          <w:lang w:val="sr-Latn-CS"/>
        </w:rPr>
      </w:pPr>
    </w:p>
    <w:p w:rsidR="00A44711" w:rsidRDefault="00A44711">
      <w:pPr>
        <w:rPr>
          <w:b/>
          <w:lang w:val="sr-Latn-CS"/>
        </w:rPr>
      </w:pPr>
      <w:r>
        <w:rPr>
          <w:b/>
          <w:lang w:val="sr-Latn-CS"/>
        </w:rPr>
        <w:t xml:space="preserve">2.6. AKTIVNOSTI I OSTVARENI REZULTATI </w:t>
      </w:r>
    </w:p>
    <w:p w:rsidR="00A44711" w:rsidRDefault="00A44711">
      <w:pPr>
        <w:pStyle w:val="Title"/>
        <w:jc w:val="left"/>
        <w:rPr>
          <w:b/>
          <w:sz w:val="24"/>
          <w:lang w:val="sr-Latn-CS"/>
        </w:rPr>
      </w:pPr>
      <w:r>
        <w:rPr>
          <w:b/>
          <w:sz w:val="24"/>
          <w:lang w:val="sr-Latn-CS"/>
        </w:rPr>
        <w:t xml:space="preserve">       U PRUŽANJU USLUGA IZDAVANJA REKLAMNIH PROSTORA-----------------1</w:t>
      </w:r>
      <w:r w:rsidR="00F73BF3">
        <w:rPr>
          <w:b/>
          <w:sz w:val="24"/>
          <w:lang w:val="sr-Latn-CS"/>
        </w:rPr>
        <w:t>2</w:t>
      </w:r>
    </w:p>
    <w:p w:rsidR="00A44711" w:rsidRDefault="00A44711">
      <w:pPr>
        <w:pStyle w:val="Title"/>
        <w:jc w:val="both"/>
        <w:rPr>
          <w:b/>
          <w:bCs/>
          <w:sz w:val="26"/>
          <w:szCs w:val="26"/>
          <w:lang w:val="sr-Latn-CS"/>
        </w:rPr>
      </w:pPr>
    </w:p>
    <w:p w:rsidR="00A44711" w:rsidRDefault="00A44711">
      <w:pPr>
        <w:pStyle w:val="Title"/>
        <w:jc w:val="both"/>
        <w:rPr>
          <w:b/>
          <w:bCs/>
          <w:sz w:val="26"/>
          <w:szCs w:val="26"/>
          <w:u w:val="single"/>
          <w:lang w:val="sr-Latn-CS"/>
        </w:rPr>
      </w:pPr>
      <w:r>
        <w:rPr>
          <w:b/>
          <w:bCs/>
          <w:sz w:val="26"/>
          <w:szCs w:val="26"/>
          <w:lang w:val="sr-Latn-CS"/>
        </w:rPr>
        <w:t xml:space="preserve">3. </w:t>
      </w:r>
      <w:r>
        <w:rPr>
          <w:b/>
          <w:bCs/>
          <w:sz w:val="26"/>
          <w:szCs w:val="26"/>
          <w:u w:val="single"/>
          <w:lang w:val="sr-Latn-CS"/>
        </w:rPr>
        <w:t>AKTIVNOSTI I OSTVARENI REZULTATI</w:t>
      </w:r>
    </w:p>
    <w:p w:rsidR="00A44711" w:rsidRDefault="00A44711">
      <w:pPr>
        <w:pStyle w:val="Title"/>
        <w:jc w:val="both"/>
        <w:rPr>
          <w:b/>
          <w:bCs/>
          <w:sz w:val="24"/>
          <w:lang w:val="sr-Latn-CS"/>
        </w:rPr>
      </w:pPr>
      <w:r>
        <w:rPr>
          <w:b/>
          <w:bCs/>
          <w:sz w:val="26"/>
          <w:szCs w:val="26"/>
          <w:lang w:val="sr-Latn-CS"/>
        </w:rPr>
        <w:t xml:space="preserve">    </w:t>
      </w:r>
      <w:r>
        <w:rPr>
          <w:b/>
          <w:bCs/>
          <w:sz w:val="26"/>
          <w:szCs w:val="26"/>
          <w:u w:val="single"/>
          <w:lang w:val="sr-Latn-CS"/>
        </w:rPr>
        <w:t>U PRUŽANJU UGOSTITELJSKIH USLUGA</w:t>
      </w:r>
      <w:r>
        <w:rPr>
          <w:b/>
          <w:bCs/>
          <w:sz w:val="26"/>
          <w:szCs w:val="26"/>
          <w:lang w:val="sr-Latn-CS"/>
        </w:rPr>
        <w:t xml:space="preserve"> --------------------------------------</w:t>
      </w:r>
      <w:r>
        <w:rPr>
          <w:b/>
          <w:bCs/>
          <w:sz w:val="24"/>
          <w:lang w:val="sr-Latn-CS"/>
        </w:rPr>
        <w:t>1</w:t>
      </w:r>
      <w:r w:rsidR="00F73BF3">
        <w:rPr>
          <w:b/>
          <w:bCs/>
          <w:sz w:val="24"/>
          <w:lang w:val="sr-Latn-CS"/>
        </w:rPr>
        <w:t>2</w:t>
      </w:r>
    </w:p>
    <w:p w:rsidR="00A44711" w:rsidRDefault="00A44711">
      <w:pPr>
        <w:pStyle w:val="Title"/>
        <w:jc w:val="both"/>
        <w:rPr>
          <w:b/>
          <w:bCs/>
          <w:sz w:val="26"/>
          <w:szCs w:val="26"/>
          <w:lang w:val="sr-Latn-CS"/>
        </w:rPr>
      </w:pPr>
    </w:p>
    <w:p w:rsidR="00A44711" w:rsidRDefault="00A44711">
      <w:pPr>
        <w:pStyle w:val="Title"/>
        <w:jc w:val="both"/>
        <w:rPr>
          <w:b/>
          <w:bCs/>
          <w:sz w:val="26"/>
          <w:szCs w:val="26"/>
          <w:u w:val="single"/>
          <w:lang w:val="sr-Latn-CS"/>
        </w:rPr>
      </w:pPr>
      <w:r>
        <w:rPr>
          <w:b/>
          <w:bCs/>
          <w:sz w:val="26"/>
          <w:szCs w:val="26"/>
          <w:lang w:val="sr-Latn-CS"/>
        </w:rPr>
        <w:t xml:space="preserve">4. </w:t>
      </w:r>
      <w:r>
        <w:rPr>
          <w:b/>
          <w:bCs/>
          <w:sz w:val="26"/>
          <w:szCs w:val="26"/>
          <w:u w:val="single"/>
          <w:lang w:val="sr-Latn-CS"/>
        </w:rPr>
        <w:t>ANALIZA BILANSA STANJA</w:t>
      </w:r>
      <w:r>
        <w:rPr>
          <w:b/>
          <w:bCs/>
          <w:sz w:val="26"/>
          <w:szCs w:val="26"/>
          <w:lang w:val="sr-Latn-CS"/>
        </w:rPr>
        <w:t>----------------------------------------------------------</w:t>
      </w:r>
      <w:r>
        <w:rPr>
          <w:b/>
          <w:bCs/>
          <w:sz w:val="24"/>
          <w:lang w:val="sr-Latn-CS"/>
        </w:rPr>
        <w:t>1</w:t>
      </w:r>
      <w:r w:rsidR="00984A60">
        <w:rPr>
          <w:b/>
          <w:bCs/>
          <w:sz w:val="24"/>
          <w:lang w:val="sr-Latn-CS"/>
        </w:rPr>
        <w:t>3</w:t>
      </w:r>
    </w:p>
    <w:p w:rsidR="00A44711" w:rsidRDefault="00A44711">
      <w:pPr>
        <w:pStyle w:val="Title"/>
        <w:jc w:val="both"/>
        <w:rPr>
          <w:b/>
          <w:bCs/>
          <w:sz w:val="26"/>
          <w:szCs w:val="26"/>
          <w:lang w:val="sr-Latn-CS"/>
        </w:rPr>
      </w:pPr>
    </w:p>
    <w:p w:rsidR="00A44711" w:rsidRDefault="00A44711">
      <w:pPr>
        <w:pStyle w:val="Title"/>
        <w:jc w:val="both"/>
        <w:rPr>
          <w:b/>
          <w:bCs/>
          <w:sz w:val="22"/>
          <w:szCs w:val="22"/>
          <w:lang w:val="sr-Latn-CS"/>
        </w:rPr>
      </w:pPr>
      <w:r>
        <w:rPr>
          <w:b/>
          <w:bCs/>
          <w:sz w:val="26"/>
          <w:szCs w:val="26"/>
          <w:lang w:val="sr-Latn-CS"/>
        </w:rPr>
        <w:t xml:space="preserve">5. </w:t>
      </w:r>
      <w:r>
        <w:rPr>
          <w:b/>
          <w:bCs/>
          <w:sz w:val="26"/>
          <w:szCs w:val="26"/>
          <w:u w:val="single"/>
          <w:lang w:val="sr-Latn-CS"/>
        </w:rPr>
        <w:t>OPŠTI I KADROVSKI IZVJEŠTAJ</w:t>
      </w:r>
      <w:r>
        <w:rPr>
          <w:b/>
          <w:bCs/>
          <w:sz w:val="26"/>
          <w:szCs w:val="26"/>
          <w:lang w:val="sr-Latn-CS"/>
        </w:rPr>
        <w:t xml:space="preserve"> ---------------------------------------------------</w:t>
      </w:r>
      <w:r>
        <w:rPr>
          <w:b/>
          <w:bCs/>
          <w:sz w:val="22"/>
          <w:szCs w:val="22"/>
          <w:lang w:val="sr-Latn-CS"/>
        </w:rPr>
        <w:t>1</w:t>
      </w:r>
      <w:r w:rsidR="00984A60">
        <w:rPr>
          <w:b/>
          <w:bCs/>
          <w:sz w:val="22"/>
          <w:szCs w:val="22"/>
          <w:lang w:val="sr-Latn-CS"/>
        </w:rPr>
        <w:t>4</w:t>
      </w:r>
    </w:p>
    <w:p w:rsidR="00A44711" w:rsidRDefault="00A44711">
      <w:pPr>
        <w:pStyle w:val="Title"/>
        <w:jc w:val="both"/>
        <w:rPr>
          <w:b/>
          <w:bCs/>
          <w:sz w:val="26"/>
          <w:szCs w:val="26"/>
          <w:lang w:val="sr-Latn-CS"/>
        </w:rPr>
      </w:pPr>
    </w:p>
    <w:p w:rsidR="00A44711" w:rsidRDefault="00A44711">
      <w:pPr>
        <w:pStyle w:val="Title"/>
        <w:jc w:val="both"/>
        <w:rPr>
          <w:b/>
          <w:bCs/>
          <w:sz w:val="24"/>
          <w:lang w:val="sr-Latn-CS"/>
        </w:rPr>
      </w:pPr>
      <w:r>
        <w:rPr>
          <w:b/>
          <w:bCs/>
          <w:sz w:val="26"/>
          <w:szCs w:val="26"/>
          <w:lang w:val="sr-Latn-CS"/>
        </w:rPr>
        <w:t xml:space="preserve">6. </w:t>
      </w:r>
      <w:r>
        <w:rPr>
          <w:b/>
          <w:bCs/>
          <w:sz w:val="26"/>
          <w:szCs w:val="26"/>
          <w:u w:val="single"/>
          <w:lang w:val="sr-Latn-CS"/>
        </w:rPr>
        <w:t>IZVJEŠTAJ O RADU</w:t>
      </w:r>
    </w:p>
    <w:p w:rsidR="00A44711" w:rsidRDefault="00A44711">
      <w:pPr>
        <w:pStyle w:val="Title"/>
        <w:jc w:val="both"/>
        <w:rPr>
          <w:b/>
          <w:bCs/>
          <w:sz w:val="26"/>
          <w:szCs w:val="26"/>
          <w:lang w:val="sr-Latn-CS"/>
        </w:rPr>
      </w:pPr>
      <w:r>
        <w:rPr>
          <w:b/>
          <w:bCs/>
          <w:sz w:val="26"/>
          <w:szCs w:val="26"/>
          <w:lang w:val="sr-Latn-CS"/>
        </w:rPr>
        <w:t xml:space="preserve">    </w:t>
      </w:r>
      <w:r w:rsidR="0055597B">
        <w:rPr>
          <w:b/>
          <w:bCs/>
          <w:sz w:val="26"/>
          <w:szCs w:val="26"/>
          <w:u w:val="single"/>
          <w:lang w:val="sr-Latn-CS"/>
        </w:rPr>
        <w:t>UPRAVNOG ODBORA JPSC ZA 2019</w:t>
      </w:r>
      <w:r>
        <w:rPr>
          <w:b/>
          <w:bCs/>
          <w:sz w:val="26"/>
          <w:szCs w:val="26"/>
          <w:u w:val="single"/>
          <w:lang w:val="sr-Latn-CS"/>
        </w:rPr>
        <w:t xml:space="preserve"> GODINU</w:t>
      </w:r>
      <w:r>
        <w:rPr>
          <w:b/>
          <w:bCs/>
          <w:sz w:val="26"/>
          <w:szCs w:val="26"/>
          <w:lang w:val="sr-Latn-CS"/>
        </w:rPr>
        <w:t xml:space="preserve"> ----------------------------------</w:t>
      </w:r>
      <w:r>
        <w:rPr>
          <w:b/>
          <w:bCs/>
          <w:sz w:val="24"/>
          <w:lang w:val="sr-Latn-CS"/>
        </w:rPr>
        <w:t>1</w:t>
      </w:r>
      <w:r w:rsidR="00984A60">
        <w:rPr>
          <w:b/>
          <w:bCs/>
          <w:sz w:val="24"/>
          <w:lang w:val="sr-Latn-CS"/>
        </w:rPr>
        <w:t>5</w:t>
      </w:r>
    </w:p>
    <w:p w:rsidR="00A44711" w:rsidRDefault="00A44711">
      <w:pPr>
        <w:pStyle w:val="Title"/>
        <w:ind w:left="360"/>
        <w:jc w:val="both"/>
        <w:rPr>
          <w:b/>
          <w:bCs/>
          <w:sz w:val="26"/>
          <w:szCs w:val="26"/>
          <w:u w:val="single"/>
          <w:lang w:val="sr-Latn-CS"/>
        </w:rPr>
      </w:pPr>
    </w:p>
    <w:p w:rsidR="00A44711" w:rsidRDefault="00A44711">
      <w:pPr>
        <w:pStyle w:val="Title"/>
        <w:numPr>
          <w:ilvl w:val="0"/>
          <w:numId w:val="1"/>
        </w:numPr>
        <w:jc w:val="both"/>
        <w:rPr>
          <w:b/>
          <w:bCs/>
          <w:sz w:val="24"/>
          <w:lang w:val="sr-Latn-CS"/>
        </w:rPr>
      </w:pPr>
      <w:r>
        <w:rPr>
          <w:b/>
          <w:bCs/>
          <w:sz w:val="26"/>
          <w:szCs w:val="26"/>
          <w:u w:val="single"/>
          <w:lang w:val="sr-Latn-CS"/>
        </w:rPr>
        <w:t>KONSTATACIJE I ZAKLJUČCI</w:t>
      </w:r>
      <w:r>
        <w:rPr>
          <w:b/>
          <w:bCs/>
          <w:sz w:val="26"/>
          <w:szCs w:val="26"/>
          <w:lang w:val="sr-Latn-CS"/>
        </w:rPr>
        <w:t xml:space="preserve"> -------------------------------------------------</w:t>
      </w:r>
      <w:r>
        <w:rPr>
          <w:b/>
          <w:bCs/>
          <w:sz w:val="24"/>
          <w:lang w:val="sr-Latn-CS"/>
        </w:rPr>
        <w:t>1</w:t>
      </w:r>
      <w:r w:rsidR="00F73BF3">
        <w:rPr>
          <w:b/>
          <w:bCs/>
          <w:sz w:val="24"/>
          <w:lang w:val="sr-Latn-CS"/>
        </w:rPr>
        <w:t>7</w:t>
      </w:r>
    </w:p>
    <w:p w:rsidR="00A44711" w:rsidRDefault="00A44711">
      <w:pPr>
        <w:pStyle w:val="Title"/>
        <w:jc w:val="both"/>
        <w:rPr>
          <w:b/>
          <w:bCs/>
          <w:lang w:val="sr-Latn-CS"/>
        </w:rPr>
      </w:pPr>
    </w:p>
    <w:p w:rsidR="00A44711" w:rsidRDefault="00A44711">
      <w:pPr>
        <w:pStyle w:val="Title"/>
        <w:jc w:val="both"/>
        <w:rPr>
          <w:b/>
          <w:bCs/>
          <w:lang w:val="sr-Latn-CS"/>
        </w:rPr>
      </w:pPr>
    </w:p>
    <w:p w:rsidR="00A44711" w:rsidRDefault="00A44711">
      <w:pPr>
        <w:pStyle w:val="Title"/>
        <w:jc w:val="both"/>
        <w:rPr>
          <w:b/>
          <w:bCs/>
          <w:lang w:val="sr-Latn-CS"/>
        </w:rPr>
      </w:pPr>
    </w:p>
    <w:p w:rsidR="00F73BF3" w:rsidRDefault="00F73BF3">
      <w:pPr>
        <w:pStyle w:val="Title"/>
        <w:jc w:val="both"/>
        <w:rPr>
          <w:b/>
          <w:bCs/>
          <w:lang w:val="sr-Latn-CS"/>
        </w:rPr>
      </w:pPr>
    </w:p>
    <w:p w:rsidR="00F73BF3" w:rsidRDefault="00F73BF3">
      <w:pPr>
        <w:pStyle w:val="Title"/>
        <w:jc w:val="both"/>
        <w:rPr>
          <w:b/>
          <w:bCs/>
          <w:lang w:val="sr-Latn-CS"/>
        </w:rPr>
      </w:pPr>
    </w:p>
    <w:p w:rsidR="00F73BF3" w:rsidRDefault="00F73BF3">
      <w:pPr>
        <w:pStyle w:val="Title"/>
        <w:jc w:val="both"/>
        <w:rPr>
          <w:b/>
          <w:bCs/>
          <w:lang w:val="sr-Latn-CS"/>
        </w:rPr>
      </w:pPr>
    </w:p>
    <w:p w:rsidR="00A44711" w:rsidRDefault="00A44711">
      <w:pPr>
        <w:ind w:firstLine="720"/>
        <w:jc w:val="both"/>
        <w:rPr>
          <w:sz w:val="26"/>
          <w:szCs w:val="26"/>
          <w:lang w:val="sr-Latn-CS"/>
        </w:rPr>
      </w:pPr>
      <w:r>
        <w:rPr>
          <w:sz w:val="26"/>
          <w:szCs w:val="26"/>
          <w:lang w:val="sr-Latn-CS"/>
        </w:rPr>
        <w:lastRenderedPageBreak/>
        <w:t>Na osnovu člana 35 Statuta Javnog preduzeća Sportski centar Nikšić , a na koji je Skupština opštine Nikšić dala saglasnost Rješenjem br.: 01-3569 od 07.04.2006 godine</w:t>
      </w:r>
      <w:r>
        <w:rPr>
          <w:sz w:val="28"/>
          <w:szCs w:val="28"/>
          <w:lang w:val="sr-Latn-CS"/>
        </w:rPr>
        <w:t xml:space="preserve"> </w:t>
      </w:r>
      <w:r>
        <w:rPr>
          <w:sz w:val="26"/>
          <w:szCs w:val="26"/>
          <w:lang w:val="sr-Latn-CS"/>
        </w:rPr>
        <w:t>i Odlukom br. 01-7148 od 06.07.2007 godine, Direktor Javnog preduzeća Sportski centar Nikšić je, na sjednici Upr</w:t>
      </w:r>
      <w:r w:rsidR="0055597B">
        <w:rPr>
          <w:sz w:val="26"/>
          <w:szCs w:val="26"/>
          <w:lang w:val="sr-Latn-CS"/>
        </w:rPr>
        <w:t xml:space="preserve">avnog odbora održanoj dana </w:t>
      </w:r>
      <w:r w:rsidR="00D72A6B">
        <w:rPr>
          <w:sz w:val="26"/>
          <w:szCs w:val="26"/>
          <w:lang w:val="sr-Latn-CS"/>
        </w:rPr>
        <w:t>14</w:t>
      </w:r>
      <w:r w:rsidR="00646220">
        <w:rPr>
          <w:sz w:val="26"/>
          <w:szCs w:val="26"/>
          <w:lang w:val="sr-Latn-CS"/>
        </w:rPr>
        <w:t>.04</w:t>
      </w:r>
      <w:r w:rsidR="00BA60FB">
        <w:rPr>
          <w:sz w:val="26"/>
          <w:szCs w:val="26"/>
          <w:lang w:val="sr-Latn-CS"/>
        </w:rPr>
        <w:t>.</w:t>
      </w:r>
      <w:r w:rsidR="0055597B">
        <w:rPr>
          <w:sz w:val="26"/>
          <w:szCs w:val="26"/>
          <w:lang w:val="sr-Latn-CS"/>
        </w:rPr>
        <w:t>2020</w:t>
      </w:r>
      <w:r>
        <w:rPr>
          <w:sz w:val="26"/>
          <w:szCs w:val="26"/>
          <w:lang w:val="sr-Latn-CS"/>
        </w:rPr>
        <w:t xml:space="preserve">  godine Upravnom odboru podnio sljedeći:</w:t>
      </w:r>
    </w:p>
    <w:p w:rsidR="00A44711" w:rsidRDefault="00A44711">
      <w:pPr>
        <w:ind w:firstLine="720"/>
        <w:jc w:val="both"/>
        <w:rPr>
          <w:sz w:val="26"/>
          <w:szCs w:val="26"/>
          <w:lang w:val="sr-Latn-CS"/>
        </w:rPr>
      </w:pPr>
    </w:p>
    <w:p w:rsidR="00A44711" w:rsidRDefault="00A44711">
      <w:pPr>
        <w:jc w:val="both"/>
        <w:rPr>
          <w:sz w:val="26"/>
          <w:szCs w:val="26"/>
          <w:lang w:val="sr-Latn-CS"/>
        </w:rPr>
      </w:pPr>
    </w:p>
    <w:p w:rsidR="00A44711" w:rsidRDefault="00A44711">
      <w:pPr>
        <w:jc w:val="both"/>
        <w:rPr>
          <w:sz w:val="26"/>
          <w:szCs w:val="26"/>
          <w:lang w:val="sr-Latn-CS"/>
        </w:rPr>
      </w:pPr>
    </w:p>
    <w:p w:rsidR="00A44711" w:rsidRDefault="00A44711">
      <w:pPr>
        <w:ind w:firstLine="720"/>
        <w:jc w:val="both"/>
        <w:rPr>
          <w:sz w:val="26"/>
          <w:szCs w:val="26"/>
          <w:lang w:val="sr-Latn-CS"/>
        </w:rPr>
      </w:pPr>
    </w:p>
    <w:p w:rsidR="00A44711" w:rsidRDefault="00A44711">
      <w:pPr>
        <w:ind w:firstLine="720"/>
        <w:jc w:val="center"/>
        <w:rPr>
          <w:b/>
          <w:sz w:val="32"/>
          <w:szCs w:val="32"/>
          <w:lang w:val="sr-Latn-CS"/>
        </w:rPr>
      </w:pPr>
      <w:r>
        <w:rPr>
          <w:b/>
          <w:sz w:val="32"/>
          <w:szCs w:val="32"/>
          <w:lang w:val="sr-Latn-CS"/>
        </w:rPr>
        <w:t>Izvještaj o radu J</w:t>
      </w:r>
      <w:r w:rsidR="0055597B">
        <w:rPr>
          <w:b/>
          <w:sz w:val="32"/>
          <w:szCs w:val="32"/>
          <w:lang w:val="sr-Latn-CS"/>
        </w:rPr>
        <w:t>P Sportski centar Nikšić za 2019</w:t>
      </w:r>
      <w:r>
        <w:rPr>
          <w:b/>
          <w:sz w:val="32"/>
          <w:szCs w:val="32"/>
          <w:lang w:val="sr-Latn-CS"/>
        </w:rPr>
        <w:t xml:space="preserve"> godinu</w:t>
      </w:r>
    </w:p>
    <w:p w:rsidR="00A44711" w:rsidRDefault="00A44711">
      <w:pPr>
        <w:ind w:firstLine="720"/>
        <w:jc w:val="center"/>
        <w:rPr>
          <w:b/>
          <w:sz w:val="26"/>
          <w:szCs w:val="26"/>
          <w:lang w:val="sl-SI"/>
        </w:rPr>
      </w:pPr>
    </w:p>
    <w:p w:rsidR="00A44711" w:rsidRDefault="00A44711">
      <w:pPr>
        <w:ind w:firstLine="720"/>
        <w:jc w:val="center"/>
        <w:rPr>
          <w:b/>
          <w:sz w:val="26"/>
          <w:szCs w:val="26"/>
          <w:lang w:val="sl-SI"/>
        </w:rPr>
      </w:pPr>
    </w:p>
    <w:p w:rsidR="00A44711" w:rsidRDefault="00A44711">
      <w:pPr>
        <w:ind w:firstLine="720"/>
        <w:jc w:val="center"/>
        <w:rPr>
          <w:b/>
          <w:sz w:val="28"/>
          <w:szCs w:val="28"/>
          <w:u w:val="single"/>
          <w:lang w:val="sl-SI"/>
        </w:rPr>
      </w:pPr>
      <w:r>
        <w:rPr>
          <w:b/>
          <w:sz w:val="28"/>
          <w:szCs w:val="28"/>
          <w:u w:val="single"/>
          <w:lang w:val="sl-SI"/>
        </w:rPr>
        <w:t>UVOD</w:t>
      </w:r>
    </w:p>
    <w:p w:rsidR="00A44711" w:rsidRDefault="00A44711">
      <w:pPr>
        <w:ind w:firstLine="720"/>
        <w:jc w:val="center"/>
        <w:rPr>
          <w:b/>
          <w:sz w:val="28"/>
          <w:szCs w:val="28"/>
          <w:lang w:val="sl-SI"/>
        </w:rPr>
      </w:pPr>
    </w:p>
    <w:p w:rsidR="00AB1155" w:rsidRDefault="00AB1155" w:rsidP="00F40FCD">
      <w:pPr>
        <w:ind w:firstLine="720"/>
        <w:jc w:val="both"/>
        <w:rPr>
          <w:rFonts w:eastAsia="Times New Roman"/>
          <w:noProof/>
          <w:sz w:val="26"/>
          <w:szCs w:val="26"/>
          <w:lang w:val="sr-Latn-CS"/>
        </w:rPr>
      </w:pPr>
    </w:p>
    <w:p w:rsidR="00F40FCD" w:rsidRPr="00F40FCD" w:rsidRDefault="00F40FCD" w:rsidP="00F40FCD">
      <w:pPr>
        <w:ind w:firstLine="720"/>
        <w:jc w:val="both"/>
        <w:rPr>
          <w:rFonts w:eastAsia="Times New Roman"/>
          <w:noProof/>
          <w:sz w:val="26"/>
          <w:szCs w:val="26"/>
          <w:lang w:val="sr-Latn-CS"/>
        </w:rPr>
      </w:pPr>
      <w:r w:rsidRPr="00F40FCD">
        <w:rPr>
          <w:rFonts w:eastAsia="Times New Roman"/>
          <w:noProof/>
          <w:sz w:val="26"/>
          <w:szCs w:val="26"/>
          <w:lang w:val="sr-Latn-CS"/>
        </w:rPr>
        <w:t>J.P. Sportski centar Nikšić, obavlja poslove od javnog interesa i predstavlja jedan od najvažnijih segmenata u pružanju sportskih usluga, kako sportskim kolektivima, tako i građanima u opštini Nikšić.</w:t>
      </w:r>
    </w:p>
    <w:p w:rsidR="00F40FCD" w:rsidRPr="00F40FCD" w:rsidRDefault="00F40FCD" w:rsidP="00F40FCD">
      <w:pPr>
        <w:ind w:firstLine="720"/>
        <w:jc w:val="both"/>
        <w:rPr>
          <w:rFonts w:eastAsia="Times New Roman"/>
          <w:noProof/>
          <w:sz w:val="26"/>
          <w:szCs w:val="26"/>
          <w:lang w:val="sr-Latn-CS"/>
        </w:rPr>
      </w:pPr>
      <w:r>
        <w:rPr>
          <w:rFonts w:eastAsia="Times New Roman"/>
          <w:noProof/>
          <w:sz w:val="26"/>
          <w:szCs w:val="26"/>
          <w:lang w:val="sr-Latn-CS"/>
        </w:rPr>
        <w:t>Tokom 2019</w:t>
      </w:r>
      <w:r w:rsidRPr="00F40FCD">
        <w:rPr>
          <w:rFonts w:eastAsia="Times New Roman"/>
          <w:noProof/>
          <w:sz w:val="26"/>
          <w:szCs w:val="26"/>
          <w:lang w:val="sr-Latn-CS"/>
        </w:rPr>
        <w:t xml:space="preserve"> godine aktivnosti preduzeća bile su usmjerene ka što kvalitetnijoj realizaciji planiranih aktivnosti u okviru osnovne i dopunskih djelatnosti. </w:t>
      </w:r>
    </w:p>
    <w:p w:rsidR="00F40FCD" w:rsidRPr="00F40FCD" w:rsidRDefault="00F40FCD" w:rsidP="00F40FCD">
      <w:pPr>
        <w:ind w:firstLine="720"/>
        <w:jc w:val="both"/>
        <w:rPr>
          <w:rFonts w:eastAsia="Times New Roman"/>
          <w:noProof/>
          <w:sz w:val="26"/>
          <w:szCs w:val="26"/>
          <w:lang w:val="sl-SI"/>
        </w:rPr>
      </w:pPr>
      <w:r w:rsidRPr="00F40FCD">
        <w:rPr>
          <w:rFonts w:eastAsia="Times New Roman"/>
          <w:noProof/>
          <w:sz w:val="26"/>
          <w:szCs w:val="26"/>
          <w:lang w:val="sl-SI"/>
        </w:rPr>
        <w:t>U skladu sa Programom rada za 201</w:t>
      </w:r>
      <w:r>
        <w:rPr>
          <w:rFonts w:eastAsia="Times New Roman"/>
          <w:noProof/>
          <w:sz w:val="26"/>
          <w:szCs w:val="26"/>
          <w:lang w:val="sl-SI"/>
        </w:rPr>
        <w:t>9</w:t>
      </w:r>
      <w:r w:rsidRPr="00F40FCD">
        <w:rPr>
          <w:rFonts w:eastAsia="Times New Roman"/>
          <w:noProof/>
          <w:sz w:val="26"/>
          <w:szCs w:val="26"/>
          <w:lang w:val="sl-SI"/>
        </w:rPr>
        <w:t xml:space="preserve"> godinu, J.P. Sportski centar Nikšić je sprovodilo osnovnu javnu funkciju kroz pružanje usluga vrhunskom sportu u takmičarskom i trenažnom procesu, kao i usluge sportske rekreacije.</w:t>
      </w:r>
    </w:p>
    <w:p w:rsidR="00F40FCD" w:rsidRPr="00F40FCD" w:rsidRDefault="00F40FCD" w:rsidP="00F40FCD">
      <w:pPr>
        <w:ind w:firstLine="720"/>
        <w:jc w:val="both"/>
        <w:rPr>
          <w:rFonts w:eastAsia="Times New Roman"/>
          <w:noProof/>
          <w:sz w:val="26"/>
          <w:szCs w:val="26"/>
          <w:lang w:val="sr-Latn-CS"/>
        </w:rPr>
      </w:pPr>
      <w:r w:rsidRPr="00F40FCD">
        <w:rPr>
          <w:rFonts w:eastAsia="Times New Roman"/>
          <w:noProof/>
          <w:sz w:val="26"/>
          <w:szCs w:val="26"/>
          <w:lang w:val="sr-Latn-CS"/>
        </w:rPr>
        <w:t>Takođe, i u dopunskim djelatnostima, ugostiteljskoj, pružanja marketinških usluga ( isticanje reklama, u i na fasadi sportske dvorane, kao  i na otvorenim terenima ) i izdavanja u zakup poslovnih prostora, preduzeće je radilo na većoj komercijalizaciji postojećih sadržaja.</w:t>
      </w:r>
    </w:p>
    <w:p w:rsidR="00F40FCD" w:rsidRPr="00F40FCD" w:rsidRDefault="00F40FCD" w:rsidP="00F40FCD">
      <w:pPr>
        <w:ind w:firstLine="720"/>
        <w:jc w:val="both"/>
        <w:rPr>
          <w:rFonts w:eastAsia="Times New Roman"/>
          <w:noProof/>
          <w:sz w:val="26"/>
          <w:szCs w:val="26"/>
          <w:lang w:val="en-US"/>
        </w:rPr>
      </w:pPr>
      <w:r w:rsidRPr="00F40FCD">
        <w:rPr>
          <w:rFonts w:eastAsia="Times New Roman"/>
          <w:noProof/>
          <w:sz w:val="26"/>
          <w:szCs w:val="26"/>
          <w:lang w:val="en-US"/>
        </w:rPr>
        <w:t xml:space="preserve">Mjere i aktivnosti koje se tiču obezbjeđenja kvalitetnih uslova korištenja sportskih sadržaja, bezbjednosti korisnika, čistoći i tekućoj ispravnosti instalacija i uređaja iziskivale su maksimalnu angažovanost. Najviše se vodilo računa o tekućem održavanju tj. redovnim servisima i radovima koji su neophodni za nesmetan rad preduzeća, a koji se odnose na servis agregata, servis semafora, sitne opravke sanitarija i ostale aktivnosti koje se tiču tekućeg održavanja. </w:t>
      </w:r>
    </w:p>
    <w:p w:rsidR="00CB309A" w:rsidRPr="001761D5" w:rsidRDefault="00F61CA8" w:rsidP="00F61CA8">
      <w:pPr>
        <w:ind w:firstLine="720"/>
        <w:jc w:val="both"/>
        <w:rPr>
          <w:rFonts w:eastAsia="Times New Roman"/>
          <w:sz w:val="26"/>
          <w:szCs w:val="26"/>
          <w:lang w:val="sl-SI"/>
        </w:rPr>
      </w:pPr>
      <w:r w:rsidRPr="001761D5">
        <w:rPr>
          <w:rFonts w:eastAsia="Times New Roman"/>
          <w:sz w:val="26"/>
          <w:szCs w:val="26"/>
          <w:lang w:val="sl-SI"/>
        </w:rPr>
        <w:t>Prostor za povećanje prihoda u narednom periodu treba tražiti u poboljšanju uslova u pojedinim sadržajima.</w:t>
      </w:r>
    </w:p>
    <w:p w:rsidR="00A44711" w:rsidRPr="001761D5" w:rsidRDefault="00A44711">
      <w:pPr>
        <w:ind w:firstLine="720"/>
        <w:jc w:val="both"/>
        <w:rPr>
          <w:sz w:val="26"/>
          <w:szCs w:val="26"/>
          <w:lang w:val="sl-SI"/>
        </w:rPr>
      </w:pPr>
      <w:r w:rsidRPr="001761D5">
        <w:rPr>
          <w:sz w:val="26"/>
          <w:szCs w:val="26"/>
          <w:lang w:val="sl-SI"/>
        </w:rPr>
        <w:t>Sredstva po osnovu Transfera opštine Nikšić koja su opredijeljena za 201</w:t>
      </w:r>
      <w:r w:rsidR="001761D5" w:rsidRPr="001761D5">
        <w:rPr>
          <w:sz w:val="26"/>
          <w:szCs w:val="26"/>
          <w:lang w:val="sr-Latn-CS"/>
        </w:rPr>
        <w:t xml:space="preserve">9 </w:t>
      </w:r>
      <w:r w:rsidRPr="001761D5">
        <w:rPr>
          <w:sz w:val="26"/>
          <w:szCs w:val="26"/>
          <w:lang w:val="sl-SI"/>
        </w:rPr>
        <w:t xml:space="preserve">godinu namjenski su korištena, a ostvareni su i sopstveni prihodi  izdavanjem  sportskih  terena, poslovnih prostora  i   reklamnog prostora . </w:t>
      </w:r>
    </w:p>
    <w:p w:rsidR="00A44711" w:rsidRDefault="00A44711">
      <w:pPr>
        <w:ind w:firstLine="720"/>
        <w:jc w:val="both"/>
        <w:rPr>
          <w:sz w:val="26"/>
          <w:szCs w:val="26"/>
          <w:lang w:val="sl-SI"/>
        </w:rPr>
      </w:pPr>
    </w:p>
    <w:p w:rsidR="00A44711" w:rsidRDefault="00A44711" w:rsidP="00CB309A">
      <w:pPr>
        <w:jc w:val="both"/>
        <w:rPr>
          <w:sz w:val="26"/>
          <w:szCs w:val="26"/>
          <w:lang w:val="sl-SI"/>
        </w:rPr>
      </w:pPr>
    </w:p>
    <w:p w:rsidR="00AB1155" w:rsidRDefault="00AB1155" w:rsidP="00CB309A">
      <w:pPr>
        <w:jc w:val="both"/>
        <w:rPr>
          <w:sz w:val="26"/>
          <w:szCs w:val="26"/>
          <w:lang w:val="sl-SI"/>
        </w:rPr>
      </w:pPr>
    </w:p>
    <w:p w:rsidR="00AB1155" w:rsidRDefault="00AB1155" w:rsidP="00CB309A">
      <w:pPr>
        <w:jc w:val="both"/>
        <w:rPr>
          <w:sz w:val="26"/>
          <w:szCs w:val="26"/>
          <w:lang w:val="sl-SI"/>
        </w:rPr>
      </w:pPr>
    </w:p>
    <w:p w:rsidR="00AB1155" w:rsidRDefault="00AB1155" w:rsidP="00CB309A">
      <w:pPr>
        <w:jc w:val="both"/>
        <w:rPr>
          <w:sz w:val="26"/>
          <w:szCs w:val="26"/>
          <w:lang w:val="sl-SI"/>
        </w:rPr>
      </w:pPr>
    </w:p>
    <w:p w:rsidR="00AB1155" w:rsidRDefault="00AB1155" w:rsidP="00CB309A">
      <w:pPr>
        <w:jc w:val="both"/>
        <w:rPr>
          <w:sz w:val="26"/>
          <w:szCs w:val="26"/>
          <w:lang w:val="sl-SI"/>
        </w:rPr>
      </w:pPr>
    </w:p>
    <w:p w:rsidR="00AB1155" w:rsidRDefault="00AB1155" w:rsidP="00CB309A">
      <w:pPr>
        <w:jc w:val="both"/>
        <w:rPr>
          <w:sz w:val="26"/>
          <w:szCs w:val="26"/>
          <w:lang w:val="sl-SI"/>
        </w:rPr>
      </w:pPr>
    </w:p>
    <w:p w:rsidR="00A44711" w:rsidRDefault="00A44711">
      <w:pPr>
        <w:rPr>
          <w:sz w:val="26"/>
          <w:szCs w:val="26"/>
          <w:lang w:val="sl-SI"/>
        </w:rPr>
      </w:pPr>
    </w:p>
    <w:p w:rsidR="00A44711" w:rsidRDefault="00A44711">
      <w:pPr>
        <w:ind w:firstLine="720"/>
        <w:jc w:val="center"/>
        <w:rPr>
          <w:b/>
          <w:sz w:val="28"/>
          <w:szCs w:val="28"/>
          <w:lang w:val="sl-SI"/>
        </w:rPr>
      </w:pPr>
      <w:r>
        <w:rPr>
          <w:b/>
          <w:sz w:val="28"/>
          <w:szCs w:val="28"/>
          <w:lang w:val="sl-SI"/>
        </w:rPr>
        <w:lastRenderedPageBreak/>
        <w:t xml:space="preserve">1. </w:t>
      </w:r>
      <w:r>
        <w:rPr>
          <w:b/>
          <w:sz w:val="28"/>
          <w:szCs w:val="28"/>
          <w:u w:val="single"/>
          <w:lang w:val="sl-SI"/>
        </w:rPr>
        <w:t>OSTVARENI POSLOVNI REZULTATI</w:t>
      </w:r>
    </w:p>
    <w:p w:rsidR="00A44711" w:rsidRDefault="00A44711">
      <w:pPr>
        <w:ind w:firstLine="720"/>
        <w:rPr>
          <w:sz w:val="26"/>
          <w:szCs w:val="26"/>
          <w:lang w:val="sl-SI"/>
        </w:rPr>
      </w:pPr>
    </w:p>
    <w:p w:rsidR="00A44711" w:rsidRDefault="00A44711">
      <w:pPr>
        <w:ind w:firstLine="720"/>
        <w:rPr>
          <w:sz w:val="26"/>
          <w:szCs w:val="26"/>
          <w:lang w:val="sl-SI"/>
        </w:rPr>
      </w:pPr>
      <w:r>
        <w:rPr>
          <w:sz w:val="26"/>
          <w:szCs w:val="26"/>
          <w:lang w:val="sl-SI"/>
        </w:rPr>
        <w:t>U 201</w:t>
      </w:r>
      <w:r w:rsidR="0055597B">
        <w:rPr>
          <w:sz w:val="26"/>
          <w:szCs w:val="26"/>
          <w:lang w:val="sr-Latn-CS"/>
        </w:rPr>
        <w:t>9</w:t>
      </w:r>
      <w:r>
        <w:rPr>
          <w:sz w:val="26"/>
          <w:szCs w:val="26"/>
          <w:lang w:val="sl-SI"/>
        </w:rPr>
        <w:t xml:space="preserve"> godini J.P. Sportski centar je ostvario sljedeće prihode i rashode:</w:t>
      </w:r>
    </w:p>
    <w:p w:rsidR="00A44711" w:rsidRDefault="00A44711">
      <w:pPr>
        <w:ind w:firstLine="720"/>
        <w:rPr>
          <w:sz w:val="26"/>
          <w:szCs w:val="26"/>
          <w:lang w:val="sl-SI"/>
        </w:rPr>
      </w:pPr>
    </w:p>
    <w:p w:rsidR="00A44711" w:rsidRDefault="00A44711">
      <w:pPr>
        <w:ind w:firstLine="720"/>
        <w:jc w:val="center"/>
        <w:rPr>
          <w:i/>
          <w:sz w:val="22"/>
          <w:szCs w:val="22"/>
          <w:lang w:val="sr-Latn-CS"/>
        </w:rPr>
      </w:pPr>
      <w:r>
        <w:rPr>
          <w:i/>
          <w:sz w:val="22"/>
          <w:szCs w:val="22"/>
          <w:lang w:val="sr-Latn-CS"/>
        </w:rPr>
        <w:t>Tabela 1.1: Ostvareni prihodi u</w:t>
      </w:r>
      <w:r w:rsidR="0055597B">
        <w:rPr>
          <w:i/>
          <w:sz w:val="22"/>
          <w:szCs w:val="22"/>
          <w:lang w:val="sr-Latn-CS"/>
        </w:rPr>
        <w:t xml:space="preserve"> 2019</w:t>
      </w:r>
      <w:r>
        <w:rPr>
          <w:i/>
          <w:sz w:val="22"/>
          <w:szCs w:val="22"/>
          <w:lang w:val="sr-Latn-CS"/>
        </w:rPr>
        <w:t xml:space="preserve"> godini</w:t>
      </w:r>
    </w:p>
    <w:p w:rsidR="00A44711" w:rsidRDefault="00A44711">
      <w:pPr>
        <w:ind w:firstLine="720"/>
        <w:rPr>
          <w:sz w:val="26"/>
          <w:szCs w:val="26"/>
          <w:lang w:val="sl-SI"/>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900"/>
        <w:gridCol w:w="3510"/>
        <w:gridCol w:w="1691"/>
        <w:gridCol w:w="1695"/>
        <w:gridCol w:w="1330"/>
      </w:tblGrid>
      <w:tr w:rsidR="00A44711" w:rsidTr="003853A4">
        <w:trPr>
          <w:jc w:val="center"/>
        </w:trPr>
        <w:tc>
          <w:tcPr>
            <w:tcW w:w="900" w:type="dxa"/>
            <w:tcBorders>
              <w:bottom w:val="double" w:sz="4" w:space="0" w:color="auto"/>
              <w:right w:val="double" w:sz="4" w:space="0" w:color="auto"/>
            </w:tcBorders>
            <w:shd w:val="clear" w:color="auto" w:fill="E6E6E6"/>
            <w:vAlign w:val="center"/>
          </w:tcPr>
          <w:p w:rsidR="00A44711" w:rsidRDefault="00A44711">
            <w:pPr>
              <w:jc w:val="center"/>
              <w:rPr>
                <w:b/>
                <w:sz w:val="26"/>
                <w:szCs w:val="26"/>
                <w:lang w:val="sr-Latn-CS"/>
              </w:rPr>
            </w:pPr>
            <w:r>
              <w:rPr>
                <w:b/>
                <w:sz w:val="26"/>
                <w:szCs w:val="26"/>
                <w:lang w:val="sr-Latn-CS"/>
              </w:rPr>
              <w:t>R. br.</w:t>
            </w:r>
          </w:p>
        </w:tc>
        <w:tc>
          <w:tcPr>
            <w:tcW w:w="3510" w:type="dxa"/>
            <w:tcBorders>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r-Latn-CS"/>
              </w:rPr>
            </w:pPr>
            <w:r>
              <w:rPr>
                <w:b/>
                <w:sz w:val="26"/>
                <w:szCs w:val="26"/>
                <w:lang w:val="sr-Latn-CS"/>
              </w:rPr>
              <w:t>Opis</w:t>
            </w:r>
          </w:p>
        </w:tc>
        <w:tc>
          <w:tcPr>
            <w:tcW w:w="1691" w:type="dxa"/>
            <w:tcBorders>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rPr>
            </w:pPr>
            <w:r>
              <w:rPr>
                <w:b/>
                <w:sz w:val="26"/>
                <w:szCs w:val="26"/>
              </w:rPr>
              <w:t>201</w:t>
            </w:r>
            <w:r w:rsidR="0055597B">
              <w:rPr>
                <w:b/>
                <w:sz w:val="26"/>
                <w:szCs w:val="26"/>
                <w:lang w:val="sr-Latn-CS"/>
              </w:rPr>
              <w:t>8</w:t>
            </w:r>
            <w:r>
              <w:rPr>
                <w:b/>
                <w:sz w:val="26"/>
                <w:szCs w:val="26"/>
              </w:rPr>
              <w:t xml:space="preserve"> / €</w:t>
            </w:r>
          </w:p>
        </w:tc>
        <w:tc>
          <w:tcPr>
            <w:tcW w:w="1695" w:type="dxa"/>
            <w:tcBorders>
              <w:left w:val="double" w:sz="4" w:space="0" w:color="auto"/>
              <w:bottom w:val="double" w:sz="4" w:space="0" w:color="auto"/>
              <w:right w:val="double" w:sz="4" w:space="0" w:color="auto"/>
            </w:tcBorders>
            <w:shd w:val="clear" w:color="auto" w:fill="E6E6E6"/>
            <w:vAlign w:val="center"/>
          </w:tcPr>
          <w:p w:rsidR="00A44711" w:rsidRDefault="0055597B">
            <w:pPr>
              <w:jc w:val="center"/>
              <w:rPr>
                <w:b/>
                <w:sz w:val="26"/>
                <w:szCs w:val="26"/>
                <w:lang w:val="sr-Latn-CS"/>
              </w:rPr>
            </w:pPr>
            <w:r>
              <w:rPr>
                <w:b/>
                <w:sz w:val="26"/>
                <w:szCs w:val="26"/>
                <w:lang w:val="sr-Latn-CS"/>
              </w:rPr>
              <w:t>2019</w:t>
            </w:r>
            <w:r w:rsidR="00A44711">
              <w:rPr>
                <w:b/>
                <w:sz w:val="26"/>
                <w:szCs w:val="26"/>
                <w:lang w:val="sr-Latn-CS"/>
              </w:rPr>
              <w:t xml:space="preserve"> /  €</w:t>
            </w:r>
          </w:p>
        </w:tc>
        <w:tc>
          <w:tcPr>
            <w:tcW w:w="1330" w:type="dxa"/>
            <w:tcBorders>
              <w:left w:val="double" w:sz="4" w:space="0" w:color="auto"/>
              <w:bottom w:val="double" w:sz="4" w:space="0" w:color="auto"/>
            </w:tcBorders>
            <w:shd w:val="clear" w:color="auto" w:fill="E6E6E6"/>
            <w:vAlign w:val="center"/>
          </w:tcPr>
          <w:p w:rsidR="00A44711" w:rsidRDefault="0055597B">
            <w:pPr>
              <w:jc w:val="center"/>
              <w:rPr>
                <w:b/>
                <w:sz w:val="26"/>
                <w:szCs w:val="26"/>
                <w:lang w:val="sr-Latn-CS"/>
              </w:rPr>
            </w:pPr>
            <w:r>
              <w:rPr>
                <w:b/>
                <w:sz w:val="26"/>
                <w:szCs w:val="26"/>
                <w:lang w:val="sr-Latn-CS"/>
              </w:rPr>
              <w:t>Index 2019</w:t>
            </w:r>
            <w:r w:rsidR="00A44711">
              <w:rPr>
                <w:b/>
                <w:sz w:val="26"/>
                <w:szCs w:val="26"/>
                <w:lang w:val="sr-Latn-CS"/>
              </w:rPr>
              <w:t>/201</w:t>
            </w:r>
            <w:r>
              <w:rPr>
                <w:b/>
                <w:sz w:val="26"/>
                <w:szCs w:val="26"/>
                <w:lang w:val="sr-Latn-CS"/>
              </w:rPr>
              <w:t>8</w:t>
            </w:r>
          </w:p>
        </w:tc>
      </w:tr>
      <w:tr w:rsidR="00A44711" w:rsidTr="003853A4">
        <w:trPr>
          <w:jc w:val="center"/>
        </w:trPr>
        <w:tc>
          <w:tcPr>
            <w:tcW w:w="900" w:type="dxa"/>
            <w:tcBorders>
              <w:top w:val="double" w:sz="4" w:space="0" w:color="auto"/>
              <w:left w:val="single" w:sz="4" w:space="0" w:color="auto"/>
              <w:bottom w:val="single" w:sz="4" w:space="0" w:color="auto"/>
              <w:right w:val="single" w:sz="4" w:space="0" w:color="auto"/>
            </w:tcBorders>
            <w:vAlign w:val="center"/>
          </w:tcPr>
          <w:p w:rsidR="00A44711" w:rsidRDefault="00A44711">
            <w:pPr>
              <w:jc w:val="center"/>
              <w:rPr>
                <w:sz w:val="26"/>
                <w:szCs w:val="26"/>
                <w:lang w:val="sr-Latn-CS"/>
              </w:rPr>
            </w:pPr>
          </w:p>
        </w:tc>
        <w:tc>
          <w:tcPr>
            <w:tcW w:w="3510" w:type="dxa"/>
            <w:tcBorders>
              <w:top w:val="double" w:sz="4" w:space="0" w:color="auto"/>
              <w:left w:val="single" w:sz="4" w:space="0" w:color="auto"/>
              <w:bottom w:val="single" w:sz="4" w:space="0" w:color="auto"/>
              <w:right w:val="single" w:sz="4" w:space="0" w:color="auto"/>
            </w:tcBorders>
            <w:vAlign w:val="center"/>
          </w:tcPr>
          <w:p w:rsidR="00A44711" w:rsidRDefault="00A44711">
            <w:pPr>
              <w:jc w:val="center"/>
              <w:rPr>
                <w:b/>
                <w:sz w:val="26"/>
                <w:szCs w:val="26"/>
                <w:lang w:val="sr-Latn-CS"/>
              </w:rPr>
            </w:pPr>
            <w:r>
              <w:rPr>
                <w:b/>
                <w:sz w:val="26"/>
                <w:szCs w:val="26"/>
                <w:lang w:val="sr-Latn-CS"/>
              </w:rPr>
              <w:t>Prihodi</w:t>
            </w:r>
          </w:p>
        </w:tc>
        <w:tc>
          <w:tcPr>
            <w:tcW w:w="1691" w:type="dxa"/>
            <w:tcBorders>
              <w:top w:val="double" w:sz="4" w:space="0" w:color="auto"/>
              <w:left w:val="single" w:sz="4" w:space="0" w:color="auto"/>
              <w:bottom w:val="single" w:sz="4" w:space="0" w:color="auto"/>
              <w:right w:val="single" w:sz="4" w:space="0" w:color="auto"/>
            </w:tcBorders>
          </w:tcPr>
          <w:p w:rsidR="00A44711" w:rsidRDefault="00A44711"/>
        </w:tc>
        <w:tc>
          <w:tcPr>
            <w:tcW w:w="1695" w:type="dxa"/>
            <w:tcBorders>
              <w:top w:val="double" w:sz="4" w:space="0" w:color="auto"/>
              <w:left w:val="single" w:sz="4" w:space="0" w:color="auto"/>
              <w:bottom w:val="single" w:sz="4" w:space="0" w:color="auto"/>
              <w:right w:val="single" w:sz="4" w:space="0" w:color="auto"/>
            </w:tcBorders>
            <w:vAlign w:val="center"/>
          </w:tcPr>
          <w:p w:rsidR="00A44711" w:rsidRDefault="00A44711">
            <w:pPr>
              <w:jc w:val="center"/>
              <w:rPr>
                <w:sz w:val="26"/>
                <w:szCs w:val="26"/>
                <w:lang w:val="sr-Latn-CS"/>
              </w:rPr>
            </w:pPr>
          </w:p>
        </w:tc>
        <w:tc>
          <w:tcPr>
            <w:tcW w:w="1330" w:type="dxa"/>
            <w:tcBorders>
              <w:top w:val="double" w:sz="4" w:space="0" w:color="auto"/>
              <w:left w:val="single" w:sz="4" w:space="0" w:color="auto"/>
              <w:bottom w:val="single" w:sz="4" w:space="0" w:color="auto"/>
              <w:right w:val="single" w:sz="4" w:space="0" w:color="auto"/>
            </w:tcBorders>
            <w:vAlign w:val="center"/>
          </w:tcPr>
          <w:p w:rsidR="00A44711" w:rsidRDefault="00A44711">
            <w:pPr>
              <w:jc w:val="center"/>
              <w:rPr>
                <w:sz w:val="26"/>
                <w:szCs w:val="26"/>
                <w:lang w:val="sr-Latn-CS"/>
              </w:rPr>
            </w:pP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r-Latn-CS"/>
              </w:rPr>
            </w:pPr>
            <w:r>
              <w:rPr>
                <w:b/>
                <w:sz w:val="26"/>
                <w:szCs w:val="26"/>
                <w:lang w:val="sr-Latn-CS"/>
              </w:rPr>
              <w:t>1.</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r-Latn-CS"/>
              </w:rPr>
            </w:pPr>
            <w:r>
              <w:rPr>
                <w:b/>
                <w:sz w:val="26"/>
                <w:szCs w:val="26"/>
                <w:lang w:val="sr-Latn-CS"/>
              </w:rPr>
              <w:t>Osnovna djelatnost</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362.055,33</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354.083</w:t>
            </w:r>
            <w:r w:rsidR="0055597B" w:rsidRPr="0066133E">
              <w:rPr>
                <w:sz w:val="26"/>
                <w:szCs w:val="26"/>
                <w:lang w:val="sr-Latn-CS"/>
              </w:rPr>
              <w:t>,</w:t>
            </w:r>
            <w:r>
              <w:rPr>
                <w:sz w:val="26"/>
                <w:szCs w:val="26"/>
                <w:lang w:val="sr-Latn-CS"/>
              </w:rPr>
              <w:t>77</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55597B">
            <w:pPr>
              <w:jc w:val="center"/>
              <w:rPr>
                <w:sz w:val="26"/>
                <w:szCs w:val="26"/>
                <w:lang w:val="sr-Latn-CS"/>
              </w:rPr>
            </w:pPr>
            <w:r w:rsidRPr="0066133E">
              <w:rPr>
                <w:sz w:val="26"/>
                <w:szCs w:val="26"/>
                <w:lang w:val="sr-Latn-CS"/>
              </w:rPr>
              <w:t>9</w:t>
            </w:r>
            <w:r w:rsidR="0066133E">
              <w:rPr>
                <w:sz w:val="26"/>
                <w:szCs w:val="26"/>
                <w:lang w:val="sr-Latn-CS"/>
              </w:rPr>
              <w:t>8</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jc w:val="right"/>
              <w:rPr>
                <w:sz w:val="26"/>
                <w:szCs w:val="26"/>
                <w:lang w:val="sr-Latn-CS"/>
              </w:rPr>
            </w:pPr>
            <w:r>
              <w:rPr>
                <w:sz w:val="26"/>
                <w:szCs w:val="26"/>
                <w:lang w:val="sr-Latn-CS"/>
              </w:rPr>
              <w:t>1.1.</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sz w:val="26"/>
                <w:szCs w:val="26"/>
                <w:lang w:val="sr-Latn-CS"/>
              </w:rPr>
            </w:pPr>
            <w:r>
              <w:rPr>
                <w:sz w:val="26"/>
                <w:szCs w:val="26"/>
                <w:lang w:val="sr-Latn-CS"/>
              </w:rPr>
              <w:t>Usluge izdavanja sportske dvorane</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203.325,65</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178.528</w:t>
            </w:r>
            <w:r w:rsidR="0055597B" w:rsidRPr="0066133E">
              <w:rPr>
                <w:sz w:val="26"/>
                <w:szCs w:val="26"/>
                <w:lang w:val="sr-Latn-CS"/>
              </w:rPr>
              <w:t>,</w:t>
            </w:r>
            <w:r>
              <w:rPr>
                <w:sz w:val="26"/>
                <w:szCs w:val="26"/>
                <w:lang w:val="sr-Latn-CS"/>
              </w:rPr>
              <w:t>82</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88</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jc w:val="right"/>
              <w:rPr>
                <w:sz w:val="26"/>
                <w:szCs w:val="26"/>
                <w:lang w:val="sr-Latn-CS"/>
              </w:rPr>
            </w:pPr>
            <w:r>
              <w:rPr>
                <w:sz w:val="26"/>
                <w:szCs w:val="26"/>
                <w:lang w:val="sr-Latn-CS"/>
              </w:rPr>
              <w:t xml:space="preserve">1.2. </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sz w:val="26"/>
                <w:szCs w:val="26"/>
                <w:lang w:val="sl-SI"/>
              </w:rPr>
            </w:pPr>
            <w:r>
              <w:rPr>
                <w:sz w:val="26"/>
                <w:szCs w:val="26"/>
                <w:lang w:val="sl-SI"/>
              </w:rPr>
              <w:t>Usluge izdavanja bazena</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73.572,85</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79.772</w:t>
            </w:r>
            <w:r w:rsidR="0055597B" w:rsidRPr="0066133E">
              <w:rPr>
                <w:sz w:val="26"/>
                <w:szCs w:val="26"/>
                <w:lang w:val="sr-Latn-CS"/>
              </w:rPr>
              <w:t>,</w:t>
            </w:r>
            <w:r>
              <w:rPr>
                <w:sz w:val="26"/>
                <w:szCs w:val="26"/>
                <w:lang w:val="sr-Latn-CS"/>
              </w:rPr>
              <w:t>5</w:t>
            </w:r>
            <w:r w:rsidR="002C5CD6">
              <w:rPr>
                <w:sz w:val="26"/>
                <w:szCs w:val="26"/>
                <w:lang w:val="sr-Latn-CS"/>
              </w:rPr>
              <w:t>0</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108</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jc w:val="right"/>
              <w:rPr>
                <w:sz w:val="26"/>
                <w:szCs w:val="26"/>
                <w:lang w:val="sr-Latn-CS"/>
              </w:rPr>
            </w:pPr>
            <w:r>
              <w:rPr>
                <w:sz w:val="26"/>
                <w:szCs w:val="26"/>
                <w:lang w:val="sr-Latn-CS"/>
              </w:rPr>
              <w:t>1.3.</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sz w:val="26"/>
                <w:szCs w:val="26"/>
                <w:lang w:val="sr-Latn-CS"/>
              </w:rPr>
            </w:pPr>
            <w:r>
              <w:rPr>
                <w:sz w:val="26"/>
                <w:szCs w:val="26"/>
                <w:lang w:val="sr-Latn-CS"/>
              </w:rPr>
              <w:t>Usluge korišćenja teretane</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21.923,84</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25.014,4</w:t>
            </w:r>
            <w:r w:rsidR="0055597B" w:rsidRPr="0066133E">
              <w:rPr>
                <w:sz w:val="26"/>
                <w:szCs w:val="26"/>
                <w:lang w:val="sr-Latn-CS"/>
              </w:rPr>
              <w:t>4</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114</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jc w:val="right"/>
              <w:rPr>
                <w:sz w:val="26"/>
                <w:szCs w:val="26"/>
                <w:lang w:val="sr-Latn-CS"/>
              </w:rPr>
            </w:pPr>
            <w:r>
              <w:rPr>
                <w:sz w:val="26"/>
                <w:szCs w:val="26"/>
                <w:lang w:val="sr-Latn-CS"/>
              </w:rPr>
              <w:t>1.4.</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sz w:val="26"/>
                <w:szCs w:val="26"/>
                <w:lang w:val="sr-Latn-CS"/>
              </w:rPr>
            </w:pPr>
            <w:r>
              <w:rPr>
                <w:sz w:val="26"/>
                <w:szCs w:val="26"/>
                <w:lang w:val="sr-Latn-CS"/>
              </w:rPr>
              <w:t>Prihodi od izdavanja fudbalskog terena</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3.609,59</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3.064</w:t>
            </w:r>
            <w:r w:rsidR="0055597B" w:rsidRPr="0066133E">
              <w:rPr>
                <w:sz w:val="26"/>
                <w:szCs w:val="26"/>
                <w:lang w:val="sr-Latn-CS"/>
              </w:rPr>
              <w:t>,</w:t>
            </w:r>
            <w:r>
              <w:rPr>
                <w:sz w:val="26"/>
                <w:szCs w:val="26"/>
                <w:lang w:val="sr-Latn-CS"/>
              </w:rPr>
              <w:t>46</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85</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jc w:val="right"/>
              <w:rPr>
                <w:sz w:val="26"/>
                <w:szCs w:val="26"/>
                <w:lang w:val="sr-Latn-CS"/>
              </w:rPr>
            </w:pPr>
            <w:r>
              <w:rPr>
                <w:sz w:val="26"/>
                <w:szCs w:val="26"/>
                <w:lang w:val="sr-Latn-CS"/>
              </w:rPr>
              <w:t>1.5.</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sz w:val="26"/>
                <w:szCs w:val="26"/>
                <w:lang w:val="sr-Latn-CS"/>
              </w:rPr>
            </w:pPr>
            <w:r>
              <w:rPr>
                <w:sz w:val="26"/>
                <w:szCs w:val="26"/>
                <w:lang w:val="sr-Latn-CS"/>
              </w:rPr>
              <w:t>Prihodi od izdavanja teniskih terena</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3.708,99</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2.805</w:t>
            </w:r>
            <w:r w:rsidR="0055597B" w:rsidRPr="0066133E">
              <w:rPr>
                <w:sz w:val="26"/>
                <w:szCs w:val="26"/>
                <w:lang w:val="sr-Latn-CS"/>
              </w:rPr>
              <w:t>,</w:t>
            </w:r>
            <w:r>
              <w:rPr>
                <w:sz w:val="26"/>
                <w:szCs w:val="26"/>
                <w:lang w:val="sr-Latn-CS"/>
              </w:rPr>
              <w:t>33</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76</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jc w:val="right"/>
              <w:rPr>
                <w:sz w:val="26"/>
                <w:szCs w:val="26"/>
                <w:lang w:val="sr-Latn-CS"/>
              </w:rPr>
            </w:pPr>
            <w:r>
              <w:rPr>
                <w:sz w:val="26"/>
                <w:szCs w:val="26"/>
                <w:lang w:val="sr-Latn-CS"/>
              </w:rPr>
              <w:t>1.6.</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sz w:val="26"/>
                <w:szCs w:val="26"/>
                <w:lang w:val="sr-Latn-CS"/>
              </w:rPr>
            </w:pPr>
            <w:r>
              <w:rPr>
                <w:sz w:val="26"/>
                <w:szCs w:val="26"/>
                <w:lang w:val="sr-Latn-CS"/>
              </w:rPr>
              <w:t>Prihodi od izdavanja poslovnih prostora</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46.086,33</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49.568</w:t>
            </w:r>
            <w:r w:rsidR="0055597B" w:rsidRPr="0066133E">
              <w:rPr>
                <w:sz w:val="26"/>
                <w:szCs w:val="26"/>
                <w:lang w:val="sr-Latn-CS"/>
              </w:rPr>
              <w:t>,</w:t>
            </w:r>
            <w:r>
              <w:rPr>
                <w:sz w:val="26"/>
                <w:szCs w:val="26"/>
                <w:lang w:val="sr-Latn-CS"/>
              </w:rPr>
              <w:t>46</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108</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jc w:val="right"/>
              <w:rPr>
                <w:sz w:val="26"/>
                <w:szCs w:val="26"/>
                <w:lang w:val="sr-Latn-CS"/>
              </w:rPr>
            </w:pPr>
            <w:r>
              <w:rPr>
                <w:sz w:val="26"/>
                <w:szCs w:val="26"/>
                <w:lang w:val="sr-Latn-CS"/>
              </w:rPr>
              <w:t>1.7.</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sz w:val="26"/>
                <w:szCs w:val="26"/>
                <w:lang w:val="sr-Latn-CS"/>
              </w:rPr>
            </w:pPr>
            <w:r>
              <w:rPr>
                <w:sz w:val="26"/>
                <w:szCs w:val="26"/>
                <w:lang w:val="sr-Latn-CS"/>
              </w:rPr>
              <w:t>Prihodi od izdavanja reklamnih prostora</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7.903,12</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14.062</w:t>
            </w:r>
            <w:r w:rsidR="0055597B" w:rsidRPr="0066133E">
              <w:rPr>
                <w:sz w:val="26"/>
                <w:szCs w:val="26"/>
                <w:lang w:val="sr-Latn-CS"/>
              </w:rPr>
              <w:t>,1</w:t>
            </w:r>
            <w:r>
              <w:rPr>
                <w:sz w:val="26"/>
                <w:szCs w:val="26"/>
                <w:lang w:val="sr-Latn-CS"/>
              </w:rPr>
              <w:t>6</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178</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jc w:val="right"/>
              <w:rPr>
                <w:sz w:val="26"/>
                <w:szCs w:val="26"/>
                <w:lang w:val="sr-Latn-CS"/>
              </w:rPr>
            </w:pPr>
            <w:r>
              <w:rPr>
                <w:sz w:val="26"/>
                <w:szCs w:val="26"/>
                <w:lang w:val="sr-Latn-CS"/>
              </w:rPr>
              <w:t>1.8.</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sz w:val="26"/>
                <w:szCs w:val="26"/>
                <w:lang w:val="sr-Latn-CS"/>
              </w:rPr>
            </w:pPr>
            <w:r>
              <w:rPr>
                <w:sz w:val="26"/>
                <w:szCs w:val="26"/>
                <w:lang w:val="sr-Latn-CS"/>
              </w:rPr>
              <w:t>Usluge streljane</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1.924,96</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1.267</w:t>
            </w:r>
            <w:r w:rsidR="0055597B" w:rsidRPr="0066133E">
              <w:rPr>
                <w:sz w:val="26"/>
                <w:szCs w:val="26"/>
                <w:lang w:val="sr-Latn-CS"/>
              </w:rPr>
              <w:t>,</w:t>
            </w:r>
            <w:r>
              <w:rPr>
                <w:sz w:val="26"/>
                <w:szCs w:val="26"/>
                <w:lang w:val="sr-Latn-CS"/>
              </w:rPr>
              <w:t>60</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6</w:t>
            </w:r>
            <w:r w:rsidR="0055597B" w:rsidRPr="0066133E">
              <w:rPr>
                <w:sz w:val="26"/>
                <w:szCs w:val="26"/>
                <w:lang w:val="sr-Latn-CS"/>
              </w:rPr>
              <w:t>6</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r-Latn-CS"/>
              </w:rPr>
            </w:pPr>
            <w:r>
              <w:rPr>
                <w:b/>
                <w:sz w:val="26"/>
                <w:szCs w:val="26"/>
                <w:lang w:val="sr-Latn-CS"/>
              </w:rPr>
              <w:t>2.</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r-Latn-CS"/>
              </w:rPr>
            </w:pPr>
            <w:r>
              <w:rPr>
                <w:b/>
                <w:sz w:val="26"/>
                <w:szCs w:val="26"/>
                <w:lang w:val="sr-Latn-CS"/>
              </w:rPr>
              <w:t>Prihodi od ugostiteljskih usluga</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57.096,47</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44.397</w:t>
            </w:r>
            <w:r w:rsidR="0055597B" w:rsidRPr="0066133E">
              <w:rPr>
                <w:sz w:val="26"/>
                <w:szCs w:val="26"/>
                <w:lang w:val="sr-Latn-CS"/>
              </w:rPr>
              <w:t>,</w:t>
            </w:r>
            <w:r>
              <w:rPr>
                <w:sz w:val="26"/>
                <w:szCs w:val="26"/>
                <w:lang w:val="sr-Latn-CS"/>
              </w:rPr>
              <w:t>81</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78</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r-Latn-CS"/>
              </w:rPr>
            </w:pPr>
            <w:r>
              <w:rPr>
                <w:b/>
                <w:sz w:val="26"/>
                <w:szCs w:val="26"/>
                <w:lang w:val="sr-Latn-CS"/>
              </w:rPr>
              <w:t>3.</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r-Latn-CS"/>
              </w:rPr>
            </w:pPr>
            <w:r>
              <w:rPr>
                <w:b/>
                <w:sz w:val="26"/>
                <w:szCs w:val="26"/>
                <w:lang w:val="sl-SI"/>
              </w:rPr>
              <w:t>Prihodi od refundacija – štete i stru</w:t>
            </w:r>
            <w:r>
              <w:rPr>
                <w:b/>
                <w:sz w:val="26"/>
                <w:szCs w:val="26"/>
                <w:lang w:val="sr-Latn-CS"/>
              </w:rPr>
              <w:t>čno osposobljavanje</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505,51</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1.366</w:t>
            </w:r>
            <w:r w:rsidR="0055597B" w:rsidRPr="0066133E">
              <w:rPr>
                <w:sz w:val="26"/>
                <w:szCs w:val="26"/>
                <w:lang w:val="sr-Latn-CS"/>
              </w:rPr>
              <w:t>,</w:t>
            </w:r>
            <w:r>
              <w:rPr>
                <w:sz w:val="26"/>
                <w:szCs w:val="26"/>
                <w:lang w:val="sr-Latn-CS"/>
              </w:rPr>
              <w:t>15</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270</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r-Latn-CS"/>
              </w:rPr>
            </w:pPr>
            <w:r>
              <w:rPr>
                <w:b/>
                <w:sz w:val="26"/>
                <w:szCs w:val="26"/>
                <w:lang w:val="sr-Latn-CS"/>
              </w:rPr>
              <w:t>4.</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r-Latn-CS"/>
              </w:rPr>
            </w:pPr>
            <w:r>
              <w:rPr>
                <w:b/>
                <w:sz w:val="26"/>
                <w:szCs w:val="26"/>
                <w:lang w:val="sl-SI"/>
              </w:rPr>
              <w:t xml:space="preserve">Prihodi od dotacija-redovno finansiranje iz budžeta Opštine </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478.800,00</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505.0</w:t>
            </w:r>
            <w:r w:rsidR="0055597B" w:rsidRPr="0066133E">
              <w:rPr>
                <w:sz w:val="26"/>
                <w:szCs w:val="26"/>
                <w:lang w:val="sr-Latn-CS"/>
              </w:rPr>
              <w:t>00,00</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55597B">
            <w:pPr>
              <w:jc w:val="center"/>
              <w:rPr>
                <w:sz w:val="26"/>
                <w:szCs w:val="26"/>
                <w:lang w:val="sr-Latn-CS"/>
              </w:rPr>
            </w:pPr>
            <w:r w:rsidRPr="0066133E">
              <w:rPr>
                <w:sz w:val="26"/>
                <w:szCs w:val="26"/>
                <w:lang w:val="sr-Latn-CS"/>
              </w:rPr>
              <w:t>1</w:t>
            </w:r>
            <w:r w:rsidR="0066133E">
              <w:rPr>
                <w:sz w:val="26"/>
                <w:szCs w:val="26"/>
                <w:lang w:val="sr-Latn-CS"/>
              </w:rPr>
              <w:t>05</w:t>
            </w:r>
          </w:p>
        </w:tc>
      </w:tr>
      <w:tr w:rsidR="0055597B" w:rsidTr="003853A4">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r-Latn-CS"/>
              </w:rPr>
            </w:pPr>
            <w:r>
              <w:rPr>
                <w:b/>
                <w:sz w:val="26"/>
                <w:szCs w:val="26"/>
                <w:lang w:val="sr-Latn-CS"/>
              </w:rPr>
              <w:t>5.</w:t>
            </w:r>
          </w:p>
        </w:tc>
        <w:tc>
          <w:tcPr>
            <w:tcW w:w="3510" w:type="dxa"/>
            <w:tcBorders>
              <w:top w:val="single" w:sz="4" w:space="0" w:color="auto"/>
              <w:left w:val="single" w:sz="4" w:space="0" w:color="auto"/>
              <w:bottom w:val="single" w:sz="4" w:space="0" w:color="auto"/>
              <w:right w:val="single" w:sz="4" w:space="0" w:color="auto"/>
            </w:tcBorders>
            <w:vAlign w:val="center"/>
          </w:tcPr>
          <w:p w:rsidR="0055597B" w:rsidRDefault="0055597B">
            <w:pPr>
              <w:rPr>
                <w:b/>
                <w:sz w:val="26"/>
                <w:szCs w:val="26"/>
                <w:lang w:val="sl-SI"/>
              </w:rPr>
            </w:pPr>
            <w:r>
              <w:rPr>
                <w:b/>
                <w:sz w:val="26"/>
                <w:szCs w:val="26"/>
                <w:lang w:val="sl-SI"/>
              </w:rPr>
              <w:t>Prihodi od donacija-pomoć Vlade i državna davanja</w:t>
            </w:r>
          </w:p>
        </w:tc>
        <w:tc>
          <w:tcPr>
            <w:tcW w:w="1691" w:type="dxa"/>
            <w:tcBorders>
              <w:top w:val="single" w:sz="4" w:space="0" w:color="auto"/>
              <w:left w:val="single" w:sz="4" w:space="0" w:color="auto"/>
              <w:bottom w:val="sing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201.555,14</w:t>
            </w:r>
          </w:p>
        </w:tc>
        <w:tc>
          <w:tcPr>
            <w:tcW w:w="1695"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201.763</w:t>
            </w:r>
            <w:r w:rsidR="0055597B" w:rsidRPr="0066133E">
              <w:rPr>
                <w:sz w:val="26"/>
                <w:szCs w:val="26"/>
                <w:lang w:val="sr-Latn-CS"/>
              </w:rPr>
              <w:t>,1</w:t>
            </w:r>
            <w:r>
              <w:rPr>
                <w:sz w:val="26"/>
                <w:szCs w:val="26"/>
                <w:lang w:val="sr-Latn-CS"/>
              </w:rPr>
              <w:t>2</w:t>
            </w:r>
          </w:p>
        </w:tc>
        <w:tc>
          <w:tcPr>
            <w:tcW w:w="1330" w:type="dxa"/>
            <w:tcBorders>
              <w:top w:val="single" w:sz="4" w:space="0" w:color="auto"/>
              <w:left w:val="single" w:sz="4" w:space="0" w:color="auto"/>
              <w:bottom w:val="sing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100</w:t>
            </w:r>
          </w:p>
        </w:tc>
      </w:tr>
      <w:tr w:rsidR="0055597B" w:rsidTr="003853A4">
        <w:trPr>
          <w:jc w:val="center"/>
        </w:trPr>
        <w:tc>
          <w:tcPr>
            <w:tcW w:w="900" w:type="dxa"/>
            <w:tcBorders>
              <w:top w:val="single" w:sz="4" w:space="0" w:color="auto"/>
              <w:left w:val="single" w:sz="4" w:space="0" w:color="auto"/>
              <w:bottom w:val="double" w:sz="4" w:space="0" w:color="auto"/>
              <w:right w:val="single" w:sz="4" w:space="0" w:color="auto"/>
            </w:tcBorders>
            <w:vAlign w:val="center"/>
          </w:tcPr>
          <w:p w:rsidR="0055597B" w:rsidRDefault="0055597B">
            <w:pPr>
              <w:rPr>
                <w:b/>
                <w:sz w:val="26"/>
                <w:szCs w:val="26"/>
                <w:lang w:val="sr-Latn-CS"/>
              </w:rPr>
            </w:pPr>
            <w:r>
              <w:rPr>
                <w:b/>
                <w:sz w:val="26"/>
                <w:szCs w:val="26"/>
                <w:lang w:val="sr-Latn-CS"/>
              </w:rPr>
              <w:t>6.</w:t>
            </w:r>
          </w:p>
        </w:tc>
        <w:tc>
          <w:tcPr>
            <w:tcW w:w="3510" w:type="dxa"/>
            <w:tcBorders>
              <w:top w:val="single" w:sz="4" w:space="0" w:color="auto"/>
              <w:left w:val="single" w:sz="4" w:space="0" w:color="auto"/>
              <w:bottom w:val="double" w:sz="4" w:space="0" w:color="auto"/>
              <w:right w:val="single" w:sz="4" w:space="0" w:color="auto"/>
            </w:tcBorders>
            <w:vAlign w:val="center"/>
          </w:tcPr>
          <w:p w:rsidR="0055597B" w:rsidRDefault="0055597B">
            <w:pPr>
              <w:rPr>
                <w:b/>
                <w:sz w:val="26"/>
                <w:szCs w:val="26"/>
                <w:lang w:val="sr-Latn-CS"/>
              </w:rPr>
            </w:pPr>
            <w:r>
              <w:rPr>
                <w:b/>
                <w:sz w:val="26"/>
                <w:szCs w:val="26"/>
                <w:lang w:val="sl-SI"/>
              </w:rPr>
              <w:t>Prihodi od smanjenja obaveza i ostali posl. prihodi</w:t>
            </w:r>
          </w:p>
        </w:tc>
        <w:tc>
          <w:tcPr>
            <w:tcW w:w="1691" w:type="dxa"/>
            <w:tcBorders>
              <w:top w:val="single" w:sz="4" w:space="0" w:color="auto"/>
              <w:left w:val="single" w:sz="4" w:space="0" w:color="auto"/>
              <w:bottom w:val="double" w:sz="4" w:space="0" w:color="auto"/>
              <w:right w:val="single" w:sz="4" w:space="0" w:color="auto"/>
            </w:tcBorders>
            <w:vAlign w:val="center"/>
          </w:tcPr>
          <w:p w:rsidR="0055597B" w:rsidRDefault="0055597B" w:rsidP="0055597B">
            <w:pPr>
              <w:jc w:val="center"/>
              <w:rPr>
                <w:sz w:val="26"/>
                <w:szCs w:val="26"/>
                <w:lang w:val="sr-Latn-CS"/>
              </w:rPr>
            </w:pPr>
            <w:r>
              <w:rPr>
                <w:sz w:val="26"/>
                <w:szCs w:val="26"/>
                <w:lang w:val="sr-Latn-CS"/>
              </w:rPr>
              <w:t>6.290,80</w:t>
            </w:r>
          </w:p>
        </w:tc>
        <w:tc>
          <w:tcPr>
            <w:tcW w:w="1695" w:type="dxa"/>
            <w:tcBorders>
              <w:top w:val="single" w:sz="4" w:space="0" w:color="auto"/>
              <w:left w:val="single" w:sz="4" w:space="0" w:color="auto"/>
              <w:bottom w:val="double" w:sz="4" w:space="0" w:color="auto"/>
              <w:right w:val="single" w:sz="4" w:space="0" w:color="auto"/>
            </w:tcBorders>
            <w:vAlign w:val="center"/>
          </w:tcPr>
          <w:p w:rsidR="0055597B" w:rsidRPr="0066133E" w:rsidRDefault="0066133E">
            <w:pPr>
              <w:jc w:val="center"/>
              <w:rPr>
                <w:sz w:val="26"/>
                <w:szCs w:val="26"/>
                <w:lang w:val="sr-Latn-CS"/>
              </w:rPr>
            </w:pPr>
            <w:r>
              <w:rPr>
                <w:sz w:val="26"/>
                <w:szCs w:val="26"/>
                <w:lang w:val="sr-Latn-CS"/>
              </w:rPr>
              <w:t>879</w:t>
            </w:r>
            <w:r w:rsidR="0055597B" w:rsidRPr="0066133E">
              <w:rPr>
                <w:sz w:val="26"/>
                <w:szCs w:val="26"/>
                <w:lang w:val="sr-Latn-CS"/>
              </w:rPr>
              <w:t>,</w:t>
            </w:r>
            <w:r>
              <w:rPr>
                <w:sz w:val="26"/>
                <w:szCs w:val="26"/>
                <w:lang w:val="sr-Latn-CS"/>
              </w:rPr>
              <w:t>92</w:t>
            </w:r>
          </w:p>
        </w:tc>
        <w:tc>
          <w:tcPr>
            <w:tcW w:w="1330" w:type="dxa"/>
            <w:tcBorders>
              <w:top w:val="single" w:sz="4" w:space="0" w:color="auto"/>
              <w:left w:val="single" w:sz="4" w:space="0" w:color="auto"/>
              <w:bottom w:val="double" w:sz="4" w:space="0" w:color="auto"/>
              <w:right w:val="single" w:sz="4" w:space="0" w:color="auto"/>
            </w:tcBorders>
            <w:vAlign w:val="center"/>
          </w:tcPr>
          <w:p w:rsidR="0055597B" w:rsidRPr="0066133E" w:rsidRDefault="0055597B">
            <w:pPr>
              <w:jc w:val="center"/>
              <w:rPr>
                <w:sz w:val="26"/>
                <w:szCs w:val="26"/>
                <w:lang w:val="sr-Latn-CS"/>
              </w:rPr>
            </w:pPr>
            <w:r w:rsidRPr="0066133E">
              <w:rPr>
                <w:sz w:val="26"/>
                <w:szCs w:val="26"/>
                <w:lang w:val="sr-Latn-CS"/>
              </w:rPr>
              <w:t>1</w:t>
            </w:r>
            <w:r w:rsidR="0066133E">
              <w:rPr>
                <w:sz w:val="26"/>
                <w:szCs w:val="26"/>
                <w:lang w:val="sr-Latn-CS"/>
              </w:rPr>
              <w:t>4</w:t>
            </w:r>
          </w:p>
        </w:tc>
      </w:tr>
      <w:tr w:rsidR="0055597B" w:rsidTr="003853A4">
        <w:trPr>
          <w:jc w:val="center"/>
        </w:trPr>
        <w:tc>
          <w:tcPr>
            <w:tcW w:w="900" w:type="dxa"/>
            <w:tcBorders>
              <w:top w:val="double" w:sz="4" w:space="0" w:color="auto"/>
              <w:right w:val="double" w:sz="4" w:space="0" w:color="auto"/>
            </w:tcBorders>
            <w:shd w:val="clear" w:color="auto" w:fill="E6E6E6"/>
            <w:vAlign w:val="center"/>
          </w:tcPr>
          <w:p w:rsidR="0055597B" w:rsidRDefault="0055597B">
            <w:pPr>
              <w:rPr>
                <w:b/>
                <w:sz w:val="26"/>
                <w:szCs w:val="26"/>
                <w:lang w:val="sr-Latn-CS"/>
              </w:rPr>
            </w:pPr>
          </w:p>
        </w:tc>
        <w:tc>
          <w:tcPr>
            <w:tcW w:w="3510" w:type="dxa"/>
            <w:tcBorders>
              <w:top w:val="double" w:sz="4" w:space="0" w:color="auto"/>
              <w:left w:val="double" w:sz="4" w:space="0" w:color="auto"/>
              <w:right w:val="double" w:sz="4" w:space="0" w:color="auto"/>
            </w:tcBorders>
            <w:shd w:val="clear" w:color="auto" w:fill="E6E6E6"/>
            <w:vAlign w:val="center"/>
          </w:tcPr>
          <w:p w:rsidR="0055597B" w:rsidRDefault="0055597B">
            <w:pPr>
              <w:rPr>
                <w:b/>
                <w:sz w:val="26"/>
                <w:szCs w:val="26"/>
                <w:lang w:val="sr-Latn-CS"/>
              </w:rPr>
            </w:pPr>
            <w:r>
              <w:rPr>
                <w:b/>
                <w:sz w:val="26"/>
                <w:szCs w:val="26"/>
                <w:lang w:val="sr-Latn-CS"/>
              </w:rPr>
              <w:t>UKUPNI PRIHODI</w:t>
            </w:r>
          </w:p>
        </w:tc>
        <w:tc>
          <w:tcPr>
            <w:tcW w:w="1691" w:type="dxa"/>
            <w:tcBorders>
              <w:top w:val="double" w:sz="4" w:space="0" w:color="auto"/>
              <w:left w:val="double" w:sz="4" w:space="0" w:color="auto"/>
              <w:right w:val="double" w:sz="4" w:space="0" w:color="auto"/>
            </w:tcBorders>
            <w:shd w:val="clear" w:color="auto" w:fill="E6E6E6"/>
            <w:vAlign w:val="center"/>
          </w:tcPr>
          <w:p w:rsidR="0055597B" w:rsidRDefault="0055597B" w:rsidP="0055597B">
            <w:pPr>
              <w:jc w:val="center"/>
              <w:rPr>
                <w:b/>
                <w:sz w:val="26"/>
                <w:szCs w:val="26"/>
                <w:lang w:val="sr-Latn-CS"/>
              </w:rPr>
            </w:pPr>
            <w:r>
              <w:rPr>
                <w:b/>
                <w:sz w:val="26"/>
                <w:szCs w:val="26"/>
                <w:lang w:val="sr-Latn-CS"/>
              </w:rPr>
              <w:t>1.106.303,25</w:t>
            </w:r>
          </w:p>
        </w:tc>
        <w:tc>
          <w:tcPr>
            <w:tcW w:w="1695" w:type="dxa"/>
            <w:tcBorders>
              <w:top w:val="double" w:sz="4" w:space="0" w:color="auto"/>
              <w:left w:val="double" w:sz="4" w:space="0" w:color="auto"/>
              <w:right w:val="double" w:sz="4" w:space="0" w:color="auto"/>
            </w:tcBorders>
            <w:shd w:val="clear" w:color="auto" w:fill="E6E6E6"/>
            <w:vAlign w:val="center"/>
          </w:tcPr>
          <w:p w:rsidR="0055597B" w:rsidRPr="0066133E" w:rsidRDefault="0066133E">
            <w:pPr>
              <w:jc w:val="center"/>
              <w:rPr>
                <w:b/>
                <w:sz w:val="26"/>
                <w:szCs w:val="26"/>
                <w:lang w:val="sr-Latn-CS"/>
              </w:rPr>
            </w:pPr>
            <w:r>
              <w:rPr>
                <w:b/>
                <w:sz w:val="26"/>
                <w:szCs w:val="26"/>
                <w:lang w:val="sr-Latn-CS"/>
              </w:rPr>
              <w:t>1.107.490</w:t>
            </w:r>
            <w:r w:rsidR="0055597B" w:rsidRPr="0066133E">
              <w:rPr>
                <w:b/>
                <w:sz w:val="26"/>
                <w:szCs w:val="26"/>
                <w:lang w:val="sr-Latn-CS"/>
              </w:rPr>
              <w:t>,</w:t>
            </w:r>
            <w:r>
              <w:rPr>
                <w:b/>
                <w:sz w:val="26"/>
                <w:szCs w:val="26"/>
                <w:lang w:val="sr-Latn-CS"/>
              </w:rPr>
              <w:t>7</w:t>
            </w:r>
            <w:r w:rsidR="005A75C6">
              <w:rPr>
                <w:b/>
                <w:sz w:val="26"/>
                <w:szCs w:val="26"/>
                <w:lang w:val="sr-Latn-CS"/>
              </w:rPr>
              <w:t>7</w:t>
            </w:r>
          </w:p>
        </w:tc>
        <w:tc>
          <w:tcPr>
            <w:tcW w:w="1330" w:type="dxa"/>
            <w:tcBorders>
              <w:top w:val="double" w:sz="4" w:space="0" w:color="auto"/>
              <w:left w:val="double" w:sz="4" w:space="0" w:color="auto"/>
            </w:tcBorders>
            <w:shd w:val="clear" w:color="auto" w:fill="E6E6E6"/>
            <w:vAlign w:val="center"/>
          </w:tcPr>
          <w:p w:rsidR="0055597B" w:rsidRPr="0066133E" w:rsidRDefault="0055597B">
            <w:pPr>
              <w:jc w:val="center"/>
              <w:rPr>
                <w:b/>
                <w:sz w:val="26"/>
                <w:szCs w:val="26"/>
                <w:lang w:val="sr-Latn-CS"/>
              </w:rPr>
            </w:pPr>
            <w:r w:rsidRPr="0066133E">
              <w:rPr>
                <w:b/>
                <w:sz w:val="26"/>
                <w:szCs w:val="26"/>
                <w:lang w:val="sr-Latn-CS"/>
              </w:rPr>
              <w:t>10</w:t>
            </w:r>
            <w:r w:rsidR="0066133E">
              <w:rPr>
                <w:b/>
                <w:sz w:val="26"/>
                <w:szCs w:val="26"/>
                <w:lang w:val="sr-Latn-CS"/>
              </w:rPr>
              <w:t>0</w:t>
            </w:r>
          </w:p>
        </w:tc>
      </w:tr>
    </w:tbl>
    <w:p w:rsidR="00A44711" w:rsidRDefault="00A44711">
      <w:pPr>
        <w:rPr>
          <w:sz w:val="26"/>
          <w:szCs w:val="26"/>
          <w:lang w:val="sr-Latn-CS"/>
        </w:rPr>
      </w:pPr>
    </w:p>
    <w:p w:rsidR="00A44711" w:rsidRDefault="00A44711">
      <w:pPr>
        <w:rPr>
          <w:sz w:val="26"/>
          <w:szCs w:val="26"/>
          <w:lang w:val="sr-Latn-CS"/>
        </w:rPr>
      </w:pPr>
    </w:p>
    <w:p w:rsidR="00A44711" w:rsidRDefault="00A44711">
      <w:pPr>
        <w:rPr>
          <w:sz w:val="26"/>
          <w:szCs w:val="26"/>
          <w:lang w:val="sr-Latn-CS"/>
        </w:rPr>
      </w:pPr>
    </w:p>
    <w:p w:rsidR="00A44711" w:rsidRDefault="00A44711">
      <w:pPr>
        <w:rPr>
          <w:sz w:val="26"/>
          <w:szCs w:val="26"/>
          <w:lang w:val="sr-Latn-CS"/>
        </w:rPr>
      </w:pPr>
    </w:p>
    <w:p w:rsidR="00A44711" w:rsidRDefault="00A44711">
      <w:pPr>
        <w:rPr>
          <w:sz w:val="26"/>
          <w:szCs w:val="26"/>
          <w:lang w:val="sr-Latn-CS"/>
        </w:rPr>
      </w:pPr>
    </w:p>
    <w:p w:rsidR="00A44711" w:rsidRDefault="00A44711">
      <w:pPr>
        <w:rPr>
          <w:sz w:val="26"/>
          <w:szCs w:val="26"/>
          <w:lang w:val="sr-Latn-CS"/>
        </w:rPr>
      </w:pPr>
    </w:p>
    <w:p w:rsidR="00A44711" w:rsidRDefault="00A44711">
      <w:pPr>
        <w:rPr>
          <w:sz w:val="26"/>
          <w:szCs w:val="26"/>
          <w:lang w:val="sr-Latn-CS"/>
        </w:rPr>
      </w:pPr>
    </w:p>
    <w:p w:rsidR="00A44711" w:rsidRDefault="00A44711">
      <w:pPr>
        <w:rPr>
          <w:sz w:val="26"/>
          <w:szCs w:val="26"/>
          <w:lang w:val="sr-Latn-CS"/>
        </w:rPr>
      </w:pPr>
    </w:p>
    <w:p w:rsidR="003853A4" w:rsidRDefault="003853A4">
      <w:pPr>
        <w:rPr>
          <w:sz w:val="26"/>
          <w:szCs w:val="26"/>
          <w:lang w:val="sr-Latn-CS"/>
        </w:rPr>
      </w:pPr>
    </w:p>
    <w:p w:rsidR="00A44711" w:rsidRDefault="00A44711">
      <w:pPr>
        <w:rPr>
          <w:sz w:val="26"/>
          <w:szCs w:val="26"/>
          <w:lang w:val="sr-Latn-CS"/>
        </w:rPr>
      </w:pPr>
    </w:p>
    <w:p w:rsidR="00A44711" w:rsidRDefault="00A44711">
      <w:pPr>
        <w:rPr>
          <w:sz w:val="26"/>
          <w:szCs w:val="26"/>
          <w:lang w:val="sl-SI"/>
        </w:rPr>
      </w:pPr>
    </w:p>
    <w:p w:rsidR="00A44711" w:rsidRDefault="00A44711">
      <w:pPr>
        <w:ind w:firstLine="720"/>
        <w:jc w:val="center"/>
        <w:rPr>
          <w:i/>
          <w:sz w:val="22"/>
          <w:szCs w:val="22"/>
          <w:lang w:val="sl-SI"/>
        </w:rPr>
      </w:pPr>
      <w:r>
        <w:rPr>
          <w:i/>
          <w:sz w:val="22"/>
          <w:szCs w:val="22"/>
          <w:lang w:val="sl-SI"/>
        </w:rPr>
        <w:lastRenderedPageBreak/>
        <w:t>Tabela 1.2.: Ostvareni rashodi u 201</w:t>
      </w:r>
      <w:r w:rsidR="00E800EE">
        <w:rPr>
          <w:i/>
          <w:sz w:val="22"/>
          <w:szCs w:val="22"/>
          <w:lang w:val="sr-Latn-CS"/>
        </w:rPr>
        <w:t>9</w:t>
      </w:r>
      <w:r>
        <w:rPr>
          <w:i/>
          <w:sz w:val="22"/>
          <w:szCs w:val="22"/>
          <w:lang w:val="sl-SI"/>
        </w:rPr>
        <w:t xml:space="preserve"> godini</w:t>
      </w:r>
    </w:p>
    <w:p w:rsidR="00A44711" w:rsidRDefault="00A44711">
      <w:pPr>
        <w:ind w:firstLine="720"/>
        <w:rPr>
          <w:sz w:val="26"/>
          <w:szCs w:val="26"/>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282"/>
        <w:gridCol w:w="1581"/>
        <w:gridCol w:w="1581"/>
        <w:gridCol w:w="1550"/>
      </w:tblGrid>
      <w:tr w:rsidR="00A44711">
        <w:trPr>
          <w:jc w:val="center"/>
        </w:trPr>
        <w:tc>
          <w:tcPr>
            <w:tcW w:w="900"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r-Latn-CS"/>
              </w:rPr>
            </w:pPr>
            <w:r>
              <w:rPr>
                <w:b/>
                <w:sz w:val="26"/>
                <w:szCs w:val="26"/>
                <w:lang w:val="sr-Latn-CS"/>
              </w:rPr>
              <w:t>R. br.</w:t>
            </w:r>
          </w:p>
        </w:tc>
        <w:tc>
          <w:tcPr>
            <w:tcW w:w="3282"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r-Latn-CS"/>
              </w:rPr>
            </w:pPr>
            <w:r>
              <w:rPr>
                <w:b/>
                <w:sz w:val="26"/>
                <w:szCs w:val="26"/>
                <w:lang w:val="sr-Latn-CS"/>
              </w:rPr>
              <w:t>Opis</w:t>
            </w:r>
          </w:p>
        </w:tc>
        <w:tc>
          <w:tcPr>
            <w:tcW w:w="1581"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E800EE">
            <w:pPr>
              <w:jc w:val="center"/>
              <w:rPr>
                <w:b/>
                <w:sz w:val="26"/>
                <w:szCs w:val="26"/>
                <w:lang w:val="sr-Latn-CS"/>
              </w:rPr>
            </w:pPr>
            <w:r>
              <w:rPr>
                <w:b/>
                <w:sz w:val="26"/>
                <w:szCs w:val="26"/>
                <w:lang w:val="sr-Latn-CS"/>
              </w:rPr>
              <w:t>2018</w:t>
            </w:r>
            <w:r w:rsidR="00A44711">
              <w:rPr>
                <w:b/>
                <w:sz w:val="26"/>
                <w:szCs w:val="26"/>
                <w:lang w:val="sr-Latn-CS"/>
              </w:rPr>
              <w:t xml:space="preserve"> / €</w:t>
            </w:r>
          </w:p>
        </w:tc>
        <w:tc>
          <w:tcPr>
            <w:tcW w:w="1581"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E800EE">
            <w:pPr>
              <w:jc w:val="center"/>
              <w:rPr>
                <w:b/>
                <w:sz w:val="26"/>
                <w:szCs w:val="26"/>
                <w:lang w:val="sr-Latn-CS"/>
              </w:rPr>
            </w:pPr>
            <w:r>
              <w:rPr>
                <w:b/>
                <w:sz w:val="26"/>
                <w:szCs w:val="26"/>
                <w:lang w:val="sr-Latn-CS"/>
              </w:rPr>
              <w:t>2019</w:t>
            </w:r>
            <w:r w:rsidR="00A44711">
              <w:rPr>
                <w:b/>
                <w:sz w:val="26"/>
                <w:szCs w:val="26"/>
                <w:lang w:val="sr-Latn-CS"/>
              </w:rPr>
              <w:t xml:space="preserve"> / €</w:t>
            </w:r>
          </w:p>
        </w:tc>
        <w:tc>
          <w:tcPr>
            <w:tcW w:w="1550"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E800EE">
            <w:pPr>
              <w:jc w:val="center"/>
              <w:rPr>
                <w:b/>
                <w:sz w:val="26"/>
                <w:szCs w:val="26"/>
                <w:lang w:val="sr-Latn-CS"/>
              </w:rPr>
            </w:pPr>
            <w:r>
              <w:rPr>
                <w:b/>
                <w:sz w:val="26"/>
                <w:szCs w:val="26"/>
                <w:lang w:val="sr-Latn-CS"/>
              </w:rPr>
              <w:t>Index 2019/2018</w:t>
            </w:r>
          </w:p>
        </w:tc>
      </w:tr>
      <w:tr w:rsidR="00A44711">
        <w:trPr>
          <w:jc w:val="center"/>
        </w:trPr>
        <w:tc>
          <w:tcPr>
            <w:tcW w:w="900" w:type="dxa"/>
            <w:tcBorders>
              <w:top w:val="double" w:sz="4" w:space="0" w:color="auto"/>
            </w:tcBorders>
            <w:vAlign w:val="center"/>
          </w:tcPr>
          <w:p w:rsidR="00A44711" w:rsidRDefault="00A44711">
            <w:pPr>
              <w:jc w:val="center"/>
              <w:rPr>
                <w:sz w:val="26"/>
                <w:szCs w:val="26"/>
                <w:lang w:val="sr-Latn-CS"/>
              </w:rPr>
            </w:pPr>
          </w:p>
        </w:tc>
        <w:tc>
          <w:tcPr>
            <w:tcW w:w="3282" w:type="dxa"/>
            <w:tcBorders>
              <w:top w:val="double" w:sz="4" w:space="0" w:color="auto"/>
            </w:tcBorders>
            <w:vAlign w:val="center"/>
          </w:tcPr>
          <w:p w:rsidR="00A44711" w:rsidRDefault="00A44711">
            <w:pPr>
              <w:jc w:val="center"/>
              <w:rPr>
                <w:b/>
                <w:sz w:val="26"/>
                <w:szCs w:val="26"/>
                <w:lang w:val="sr-Latn-CS"/>
              </w:rPr>
            </w:pPr>
            <w:r>
              <w:rPr>
                <w:b/>
                <w:sz w:val="26"/>
                <w:szCs w:val="26"/>
                <w:lang w:val="sr-Latn-CS"/>
              </w:rPr>
              <w:t>Rashodi</w:t>
            </w:r>
          </w:p>
        </w:tc>
        <w:tc>
          <w:tcPr>
            <w:tcW w:w="1581" w:type="dxa"/>
            <w:tcBorders>
              <w:top w:val="double" w:sz="4" w:space="0" w:color="auto"/>
            </w:tcBorders>
            <w:vAlign w:val="center"/>
          </w:tcPr>
          <w:p w:rsidR="00A44711" w:rsidRDefault="00A44711">
            <w:pPr>
              <w:jc w:val="center"/>
              <w:rPr>
                <w:sz w:val="26"/>
                <w:szCs w:val="26"/>
                <w:lang w:val="sr-Latn-CS"/>
              </w:rPr>
            </w:pPr>
          </w:p>
        </w:tc>
        <w:tc>
          <w:tcPr>
            <w:tcW w:w="1581" w:type="dxa"/>
            <w:tcBorders>
              <w:top w:val="double" w:sz="4" w:space="0" w:color="auto"/>
            </w:tcBorders>
            <w:vAlign w:val="center"/>
          </w:tcPr>
          <w:p w:rsidR="00A44711" w:rsidRDefault="00A44711">
            <w:pPr>
              <w:jc w:val="center"/>
              <w:rPr>
                <w:sz w:val="26"/>
                <w:szCs w:val="26"/>
                <w:lang w:val="sr-Latn-CS"/>
              </w:rPr>
            </w:pPr>
          </w:p>
        </w:tc>
        <w:tc>
          <w:tcPr>
            <w:tcW w:w="1550" w:type="dxa"/>
            <w:tcBorders>
              <w:top w:val="double" w:sz="4" w:space="0" w:color="auto"/>
            </w:tcBorders>
            <w:vAlign w:val="center"/>
          </w:tcPr>
          <w:p w:rsidR="00A44711" w:rsidRDefault="00A44711">
            <w:pPr>
              <w:jc w:val="center"/>
              <w:rPr>
                <w:sz w:val="26"/>
                <w:szCs w:val="26"/>
                <w:lang w:val="sr-Latn-CS"/>
              </w:rPr>
            </w:pPr>
          </w:p>
        </w:tc>
      </w:tr>
      <w:tr w:rsidR="00E800EE">
        <w:trPr>
          <w:jc w:val="center"/>
        </w:trPr>
        <w:tc>
          <w:tcPr>
            <w:tcW w:w="900" w:type="dxa"/>
            <w:vAlign w:val="center"/>
          </w:tcPr>
          <w:p w:rsidR="00E800EE" w:rsidRDefault="00E800EE">
            <w:pPr>
              <w:rPr>
                <w:b/>
                <w:sz w:val="26"/>
                <w:szCs w:val="26"/>
                <w:lang w:val="sr-Latn-CS"/>
              </w:rPr>
            </w:pPr>
            <w:r>
              <w:rPr>
                <w:b/>
                <w:sz w:val="26"/>
                <w:szCs w:val="26"/>
                <w:lang w:val="sr-Latn-CS"/>
              </w:rPr>
              <w:t>1.</w:t>
            </w:r>
          </w:p>
        </w:tc>
        <w:tc>
          <w:tcPr>
            <w:tcW w:w="3282" w:type="dxa"/>
            <w:vAlign w:val="center"/>
          </w:tcPr>
          <w:p w:rsidR="00E800EE" w:rsidRDefault="00E800EE">
            <w:pPr>
              <w:rPr>
                <w:b/>
                <w:sz w:val="26"/>
                <w:szCs w:val="26"/>
                <w:lang w:val="sr-Latn-CS"/>
              </w:rPr>
            </w:pPr>
            <w:r>
              <w:rPr>
                <w:b/>
                <w:sz w:val="26"/>
                <w:szCs w:val="26"/>
                <w:lang w:val="sr-Latn-CS"/>
              </w:rPr>
              <w:t>Nabavna vrijednost prodate robe i troškovi materijala za izradu</w:t>
            </w:r>
          </w:p>
        </w:tc>
        <w:tc>
          <w:tcPr>
            <w:tcW w:w="1581" w:type="dxa"/>
            <w:vAlign w:val="center"/>
          </w:tcPr>
          <w:p w:rsidR="00E800EE" w:rsidRDefault="00E800EE" w:rsidP="00EF300D">
            <w:pPr>
              <w:jc w:val="center"/>
              <w:rPr>
                <w:sz w:val="26"/>
                <w:szCs w:val="26"/>
                <w:lang w:val="sr-Latn-CS"/>
              </w:rPr>
            </w:pPr>
            <w:r>
              <w:rPr>
                <w:sz w:val="26"/>
                <w:szCs w:val="26"/>
                <w:lang w:val="sr-Latn-CS"/>
              </w:rPr>
              <w:t>17.503,37</w:t>
            </w:r>
          </w:p>
        </w:tc>
        <w:tc>
          <w:tcPr>
            <w:tcW w:w="1581" w:type="dxa"/>
            <w:vAlign w:val="center"/>
          </w:tcPr>
          <w:p w:rsidR="00E800EE" w:rsidRPr="0066133E" w:rsidRDefault="0066133E">
            <w:pPr>
              <w:jc w:val="center"/>
              <w:rPr>
                <w:sz w:val="26"/>
                <w:szCs w:val="26"/>
                <w:lang w:val="sr-Latn-CS"/>
              </w:rPr>
            </w:pPr>
            <w:r>
              <w:rPr>
                <w:sz w:val="26"/>
                <w:szCs w:val="26"/>
                <w:lang w:val="sr-Latn-CS"/>
              </w:rPr>
              <w:t>13.091</w:t>
            </w:r>
            <w:r w:rsidR="00E800EE" w:rsidRPr="0066133E">
              <w:rPr>
                <w:sz w:val="26"/>
                <w:szCs w:val="26"/>
                <w:lang w:val="sr-Latn-CS"/>
              </w:rPr>
              <w:t>,</w:t>
            </w:r>
            <w:r>
              <w:rPr>
                <w:sz w:val="26"/>
                <w:szCs w:val="26"/>
                <w:lang w:val="sr-Latn-CS"/>
              </w:rPr>
              <w:t>23</w:t>
            </w:r>
          </w:p>
        </w:tc>
        <w:tc>
          <w:tcPr>
            <w:tcW w:w="1550" w:type="dxa"/>
            <w:vAlign w:val="center"/>
          </w:tcPr>
          <w:p w:rsidR="00E800EE" w:rsidRPr="0066133E" w:rsidRDefault="0066133E">
            <w:pPr>
              <w:jc w:val="center"/>
              <w:rPr>
                <w:sz w:val="26"/>
                <w:szCs w:val="26"/>
                <w:lang w:val="sr-Latn-CS"/>
              </w:rPr>
            </w:pPr>
            <w:r>
              <w:rPr>
                <w:sz w:val="26"/>
                <w:szCs w:val="26"/>
                <w:lang w:val="sr-Latn-CS"/>
              </w:rPr>
              <w:t>7</w:t>
            </w:r>
            <w:r w:rsidR="00E800EE" w:rsidRPr="0066133E">
              <w:rPr>
                <w:sz w:val="26"/>
                <w:szCs w:val="26"/>
                <w:lang w:val="sr-Latn-CS"/>
              </w:rPr>
              <w:t>5</w:t>
            </w:r>
          </w:p>
        </w:tc>
      </w:tr>
      <w:tr w:rsidR="00E800EE">
        <w:trPr>
          <w:jc w:val="center"/>
        </w:trPr>
        <w:tc>
          <w:tcPr>
            <w:tcW w:w="900" w:type="dxa"/>
            <w:vAlign w:val="center"/>
          </w:tcPr>
          <w:p w:rsidR="00E800EE" w:rsidRDefault="00E800EE">
            <w:pPr>
              <w:rPr>
                <w:b/>
                <w:sz w:val="26"/>
                <w:szCs w:val="26"/>
                <w:lang w:val="sr-Latn-CS"/>
              </w:rPr>
            </w:pPr>
            <w:r>
              <w:rPr>
                <w:b/>
                <w:sz w:val="26"/>
                <w:szCs w:val="26"/>
                <w:lang w:val="sr-Latn-CS"/>
              </w:rPr>
              <w:t>2.</w:t>
            </w:r>
          </w:p>
        </w:tc>
        <w:tc>
          <w:tcPr>
            <w:tcW w:w="3282" w:type="dxa"/>
            <w:vAlign w:val="center"/>
          </w:tcPr>
          <w:p w:rsidR="00E800EE" w:rsidRDefault="00E800EE">
            <w:pPr>
              <w:rPr>
                <w:b/>
                <w:sz w:val="26"/>
                <w:szCs w:val="26"/>
                <w:lang w:val="sr-Latn-CS"/>
              </w:rPr>
            </w:pPr>
            <w:r>
              <w:rPr>
                <w:b/>
                <w:sz w:val="26"/>
                <w:szCs w:val="26"/>
                <w:lang w:val="sr-Latn-CS"/>
              </w:rPr>
              <w:t>Troškovi ostalog materijala</w:t>
            </w:r>
          </w:p>
        </w:tc>
        <w:tc>
          <w:tcPr>
            <w:tcW w:w="1581" w:type="dxa"/>
            <w:vAlign w:val="center"/>
          </w:tcPr>
          <w:p w:rsidR="00E800EE" w:rsidRDefault="00E800EE" w:rsidP="00EF300D">
            <w:pPr>
              <w:jc w:val="center"/>
              <w:rPr>
                <w:sz w:val="26"/>
                <w:szCs w:val="26"/>
                <w:lang w:val="sr-Latn-CS"/>
              </w:rPr>
            </w:pPr>
            <w:r>
              <w:rPr>
                <w:sz w:val="26"/>
                <w:szCs w:val="26"/>
                <w:lang w:val="sr-Latn-CS"/>
              </w:rPr>
              <w:t>5.895,49</w:t>
            </w:r>
          </w:p>
        </w:tc>
        <w:tc>
          <w:tcPr>
            <w:tcW w:w="1581" w:type="dxa"/>
            <w:vAlign w:val="center"/>
          </w:tcPr>
          <w:p w:rsidR="00E800EE" w:rsidRPr="0066133E" w:rsidRDefault="0066133E">
            <w:pPr>
              <w:jc w:val="center"/>
              <w:rPr>
                <w:sz w:val="26"/>
                <w:szCs w:val="26"/>
                <w:lang w:val="sr-Latn-CS"/>
              </w:rPr>
            </w:pPr>
            <w:r>
              <w:rPr>
                <w:sz w:val="26"/>
                <w:szCs w:val="26"/>
                <w:lang w:val="sr-Latn-CS"/>
              </w:rPr>
              <w:t>6.301</w:t>
            </w:r>
            <w:r w:rsidR="00E800EE" w:rsidRPr="0066133E">
              <w:rPr>
                <w:sz w:val="26"/>
                <w:szCs w:val="26"/>
                <w:lang w:val="sr-Latn-CS"/>
              </w:rPr>
              <w:t>,</w:t>
            </w:r>
            <w:r>
              <w:rPr>
                <w:sz w:val="26"/>
                <w:szCs w:val="26"/>
                <w:lang w:val="sr-Latn-CS"/>
              </w:rPr>
              <w:t>68</w:t>
            </w:r>
          </w:p>
        </w:tc>
        <w:tc>
          <w:tcPr>
            <w:tcW w:w="1550" w:type="dxa"/>
            <w:vAlign w:val="center"/>
          </w:tcPr>
          <w:p w:rsidR="00E800EE" w:rsidRPr="0066133E" w:rsidRDefault="0066133E">
            <w:pPr>
              <w:jc w:val="center"/>
              <w:rPr>
                <w:sz w:val="26"/>
                <w:szCs w:val="26"/>
                <w:lang w:val="sr-Latn-CS"/>
              </w:rPr>
            </w:pPr>
            <w:r>
              <w:rPr>
                <w:sz w:val="26"/>
                <w:szCs w:val="26"/>
                <w:lang w:val="sr-Latn-CS"/>
              </w:rPr>
              <w:t>107</w:t>
            </w:r>
          </w:p>
        </w:tc>
      </w:tr>
      <w:tr w:rsidR="00E800EE">
        <w:trPr>
          <w:jc w:val="center"/>
        </w:trPr>
        <w:tc>
          <w:tcPr>
            <w:tcW w:w="900" w:type="dxa"/>
            <w:vAlign w:val="center"/>
          </w:tcPr>
          <w:p w:rsidR="00E800EE" w:rsidRDefault="00E800EE">
            <w:pPr>
              <w:rPr>
                <w:b/>
                <w:sz w:val="26"/>
                <w:szCs w:val="26"/>
                <w:lang w:val="sr-Latn-CS"/>
              </w:rPr>
            </w:pPr>
            <w:r>
              <w:rPr>
                <w:b/>
                <w:sz w:val="26"/>
                <w:szCs w:val="26"/>
                <w:lang w:val="sr-Latn-CS"/>
              </w:rPr>
              <w:t>3.</w:t>
            </w:r>
          </w:p>
        </w:tc>
        <w:tc>
          <w:tcPr>
            <w:tcW w:w="3282" w:type="dxa"/>
            <w:vAlign w:val="center"/>
          </w:tcPr>
          <w:p w:rsidR="00E800EE" w:rsidRDefault="00E800EE">
            <w:pPr>
              <w:rPr>
                <w:b/>
                <w:sz w:val="26"/>
                <w:szCs w:val="26"/>
                <w:lang w:val="sr-Latn-CS"/>
              </w:rPr>
            </w:pPr>
            <w:r>
              <w:rPr>
                <w:b/>
                <w:sz w:val="26"/>
                <w:szCs w:val="26"/>
                <w:lang w:val="sl-SI"/>
              </w:rPr>
              <w:t>Troškovi goriva i energije</w:t>
            </w:r>
          </w:p>
        </w:tc>
        <w:tc>
          <w:tcPr>
            <w:tcW w:w="1581" w:type="dxa"/>
            <w:vAlign w:val="center"/>
          </w:tcPr>
          <w:p w:rsidR="00E800EE" w:rsidRDefault="00E800EE" w:rsidP="00EF300D">
            <w:pPr>
              <w:jc w:val="center"/>
              <w:rPr>
                <w:sz w:val="26"/>
                <w:szCs w:val="26"/>
                <w:lang w:val="sr-Latn-CS"/>
              </w:rPr>
            </w:pPr>
            <w:r>
              <w:rPr>
                <w:sz w:val="26"/>
                <w:szCs w:val="26"/>
                <w:lang w:val="sr-Latn-CS"/>
              </w:rPr>
              <w:t>134.427,84</w:t>
            </w:r>
          </w:p>
        </w:tc>
        <w:tc>
          <w:tcPr>
            <w:tcW w:w="1581" w:type="dxa"/>
            <w:vAlign w:val="center"/>
          </w:tcPr>
          <w:p w:rsidR="00E800EE" w:rsidRPr="0066133E" w:rsidRDefault="00880F76">
            <w:pPr>
              <w:jc w:val="center"/>
              <w:rPr>
                <w:sz w:val="26"/>
                <w:szCs w:val="26"/>
                <w:lang w:val="sr-Latn-CS"/>
              </w:rPr>
            </w:pPr>
            <w:r>
              <w:rPr>
                <w:sz w:val="26"/>
                <w:szCs w:val="26"/>
                <w:lang w:val="sr-Latn-CS"/>
              </w:rPr>
              <w:t>132.153</w:t>
            </w:r>
            <w:r w:rsidR="00E800EE" w:rsidRPr="0066133E">
              <w:rPr>
                <w:sz w:val="26"/>
                <w:szCs w:val="26"/>
                <w:lang w:val="sr-Latn-CS"/>
              </w:rPr>
              <w:t>,</w:t>
            </w:r>
            <w:r w:rsidR="003B42AB">
              <w:rPr>
                <w:sz w:val="26"/>
                <w:szCs w:val="26"/>
                <w:lang w:val="sr-Latn-CS"/>
              </w:rPr>
              <w:t>7</w:t>
            </w:r>
            <w:r>
              <w:rPr>
                <w:sz w:val="26"/>
                <w:szCs w:val="26"/>
                <w:lang w:val="sr-Latn-CS"/>
              </w:rPr>
              <w:t>7</w:t>
            </w:r>
          </w:p>
        </w:tc>
        <w:tc>
          <w:tcPr>
            <w:tcW w:w="1550" w:type="dxa"/>
            <w:vAlign w:val="center"/>
          </w:tcPr>
          <w:p w:rsidR="00E800EE" w:rsidRPr="0066133E" w:rsidRDefault="00880F76">
            <w:pPr>
              <w:jc w:val="center"/>
              <w:rPr>
                <w:sz w:val="26"/>
                <w:szCs w:val="26"/>
                <w:lang w:val="sr-Latn-CS"/>
              </w:rPr>
            </w:pPr>
            <w:r>
              <w:rPr>
                <w:sz w:val="26"/>
                <w:szCs w:val="26"/>
                <w:lang w:val="sr-Latn-CS"/>
              </w:rPr>
              <w:t>9</w:t>
            </w:r>
            <w:r w:rsidR="00E800EE" w:rsidRPr="0066133E">
              <w:rPr>
                <w:sz w:val="26"/>
                <w:szCs w:val="26"/>
                <w:lang w:val="sr-Latn-CS"/>
              </w:rPr>
              <w:t>8</w:t>
            </w:r>
          </w:p>
        </w:tc>
      </w:tr>
      <w:tr w:rsidR="00E800EE">
        <w:trPr>
          <w:jc w:val="center"/>
        </w:trPr>
        <w:tc>
          <w:tcPr>
            <w:tcW w:w="900" w:type="dxa"/>
            <w:vAlign w:val="center"/>
          </w:tcPr>
          <w:p w:rsidR="00E800EE" w:rsidRDefault="00E800EE">
            <w:pPr>
              <w:rPr>
                <w:b/>
                <w:sz w:val="26"/>
                <w:szCs w:val="26"/>
                <w:lang w:val="sr-Latn-CS"/>
              </w:rPr>
            </w:pPr>
            <w:r>
              <w:rPr>
                <w:b/>
                <w:sz w:val="26"/>
                <w:szCs w:val="26"/>
                <w:lang w:val="sr-Latn-CS"/>
              </w:rPr>
              <w:t>4.</w:t>
            </w:r>
          </w:p>
        </w:tc>
        <w:tc>
          <w:tcPr>
            <w:tcW w:w="3282" w:type="dxa"/>
            <w:vAlign w:val="center"/>
          </w:tcPr>
          <w:p w:rsidR="00E800EE" w:rsidRDefault="00E800EE">
            <w:pPr>
              <w:rPr>
                <w:b/>
                <w:sz w:val="26"/>
                <w:szCs w:val="26"/>
                <w:lang w:val="sr-Latn-CS"/>
              </w:rPr>
            </w:pPr>
            <w:r>
              <w:rPr>
                <w:b/>
                <w:sz w:val="26"/>
                <w:szCs w:val="26"/>
                <w:lang w:val="sr-Latn-CS"/>
              </w:rPr>
              <w:t>Troškovi zarada, naknada zarada i ostalih ličnih rashoda</w:t>
            </w:r>
          </w:p>
        </w:tc>
        <w:tc>
          <w:tcPr>
            <w:tcW w:w="1581" w:type="dxa"/>
            <w:vAlign w:val="center"/>
          </w:tcPr>
          <w:p w:rsidR="00E800EE" w:rsidRDefault="00E800EE" w:rsidP="00EF300D">
            <w:pPr>
              <w:jc w:val="center"/>
              <w:rPr>
                <w:sz w:val="26"/>
                <w:szCs w:val="26"/>
                <w:lang w:val="sr-Latn-CS"/>
              </w:rPr>
            </w:pPr>
            <w:r>
              <w:rPr>
                <w:sz w:val="26"/>
                <w:szCs w:val="26"/>
                <w:lang w:val="sr-Latn-CS"/>
              </w:rPr>
              <w:t>604.957,42</w:t>
            </w:r>
          </w:p>
        </w:tc>
        <w:tc>
          <w:tcPr>
            <w:tcW w:w="1581" w:type="dxa"/>
            <w:vAlign w:val="center"/>
          </w:tcPr>
          <w:p w:rsidR="00E800EE" w:rsidRPr="0066133E" w:rsidRDefault="00880F76">
            <w:pPr>
              <w:jc w:val="center"/>
              <w:rPr>
                <w:sz w:val="26"/>
                <w:szCs w:val="26"/>
                <w:lang w:val="sr-Latn-CS"/>
              </w:rPr>
            </w:pPr>
            <w:r>
              <w:rPr>
                <w:sz w:val="26"/>
                <w:szCs w:val="26"/>
                <w:lang w:val="sr-Latn-CS"/>
              </w:rPr>
              <w:t>611.325</w:t>
            </w:r>
            <w:r w:rsidR="00E800EE" w:rsidRPr="0066133E">
              <w:rPr>
                <w:sz w:val="26"/>
                <w:szCs w:val="26"/>
                <w:lang w:val="sr-Latn-CS"/>
              </w:rPr>
              <w:t>,4</w:t>
            </w:r>
            <w:r>
              <w:rPr>
                <w:sz w:val="26"/>
                <w:szCs w:val="26"/>
                <w:lang w:val="sr-Latn-CS"/>
              </w:rPr>
              <w:t>4</w:t>
            </w:r>
          </w:p>
        </w:tc>
        <w:tc>
          <w:tcPr>
            <w:tcW w:w="1550" w:type="dxa"/>
            <w:vAlign w:val="center"/>
          </w:tcPr>
          <w:p w:rsidR="00E800EE" w:rsidRPr="0066133E" w:rsidRDefault="00E800EE">
            <w:pPr>
              <w:jc w:val="center"/>
              <w:rPr>
                <w:sz w:val="26"/>
                <w:szCs w:val="26"/>
                <w:lang w:val="sr-Latn-CS"/>
              </w:rPr>
            </w:pPr>
            <w:r w:rsidRPr="0066133E">
              <w:rPr>
                <w:sz w:val="26"/>
                <w:szCs w:val="26"/>
                <w:lang w:val="sr-Latn-CS"/>
              </w:rPr>
              <w:t>10</w:t>
            </w:r>
            <w:r w:rsidR="00880F76">
              <w:rPr>
                <w:sz w:val="26"/>
                <w:szCs w:val="26"/>
                <w:lang w:val="sr-Latn-CS"/>
              </w:rPr>
              <w:t>1</w:t>
            </w:r>
          </w:p>
        </w:tc>
      </w:tr>
      <w:tr w:rsidR="00E800EE">
        <w:trPr>
          <w:jc w:val="center"/>
        </w:trPr>
        <w:tc>
          <w:tcPr>
            <w:tcW w:w="900" w:type="dxa"/>
            <w:vAlign w:val="center"/>
          </w:tcPr>
          <w:p w:rsidR="00E800EE" w:rsidRDefault="00E800EE">
            <w:pPr>
              <w:rPr>
                <w:b/>
                <w:sz w:val="26"/>
                <w:szCs w:val="26"/>
                <w:lang w:val="sr-Latn-CS"/>
              </w:rPr>
            </w:pPr>
            <w:r>
              <w:rPr>
                <w:b/>
                <w:sz w:val="26"/>
                <w:szCs w:val="26"/>
                <w:lang w:val="sr-Latn-CS"/>
              </w:rPr>
              <w:t>5.</w:t>
            </w:r>
          </w:p>
        </w:tc>
        <w:tc>
          <w:tcPr>
            <w:tcW w:w="3282" w:type="dxa"/>
            <w:vAlign w:val="center"/>
          </w:tcPr>
          <w:p w:rsidR="00E800EE" w:rsidRDefault="00E800EE">
            <w:pPr>
              <w:rPr>
                <w:b/>
                <w:sz w:val="26"/>
                <w:szCs w:val="26"/>
                <w:lang w:val="sr-Latn-CS"/>
              </w:rPr>
            </w:pPr>
            <w:r>
              <w:rPr>
                <w:b/>
                <w:sz w:val="26"/>
                <w:szCs w:val="26"/>
                <w:lang w:val="sr-Latn-CS"/>
              </w:rPr>
              <w:t>Troškovi amortizacije</w:t>
            </w:r>
          </w:p>
        </w:tc>
        <w:tc>
          <w:tcPr>
            <w:tcW w:w="1581" w:type="dxa"/>
            <w:vAlign w:val="center"/>
          </w:tcPr>
          <w:p w:rsidR="00E800EE" w:rsidRDefault="00E800EE" w:rsidP="00EF300D">
            <w:pPr>
              <w:jc w:val="center"/>
              <w:rPr>
                <w:sz w:val="26"/>
                <w:szCs w:val="26"/>
                <w:lang w:val="sr-Latn-CS"/>
              </w:rPr>
            </w:pPr>
            <w:r>
              <w:rPr>
                <w:sz w:val="26"/>
                <w:szCs w:val="26"/>
                <w:lang w:val="sr-Latn-CS"/>
              </w:rPr>
              <w:t>221.861,78</w:t>
            </w:r>
          </w:p>
        </w:tc>
        <w:tc>
          <w:tcPr>
            <w:tcW w:w="1581" w:type="dxa"/>
            <w:vAlign w:val="center"/>
          </w:tcPr>
          <w:p w:rsidR="00E800EE" w:rsidRPr="0066133E" w:rsidRDefault="00880F76">
            <w:pPr>
              <w:jc w:val="center"/>
              <w:rPr>
                <w:sz w:val="26"/>
                <w:szCs w:val="26"/>
                <w:lang w:val="sr-Latn-CS"/>
              </w:rPr>
            </w:pPr>
            <w:r>
              <w:rPr>
                <w:sz w:val="26"/>
                <w:szCs w:val="26"/>
                <w:lang w:val="sr-Latn-CS"/>
              </w:rPr>
              <w:t>220.369</w:t>
            </w:r>
            <w:r w:rsidR="00E800EE" w:rsidRPr="0066133E">
              <w:rPr>
                <w:sz w:val="26"/>
                <w:szCs w:val="26"/>
                <w:lang w:val="sr-Latn-CS"/>
              </w:rPr>
              <w:t>,</w:t>
            </w:r>
            <w:r>
              <w:rPr>
                <w:sz w:val="26"/>
                <w:szCs w:val="26"/>
                <w:lang w:val="sr-Latn-CS"/>
              </w:rPr>
              <w:t>65</w:t>
            </w:r>
          </w:p>
        </w:tc>
        <w:tc>
          <w:tcPr>
            <w:tcW w:w="1550" w:type="dxa"/>
            <w:vAlign w:val="center"/>
          </w:tcPr>
          <w:p w:rsidR="00E800EE" w:rsidRPr="0066133E" w:rsidRDefault="00880F76">
            <w:pPr>
              <w:jc w:val="center"/>
              <w:rPr>
                <w:sz w:val="26"/>
                <w:szCs w:val="26"/>
                <w:lang w:val="sr-Latn-CS"/>
              </w:rPr>
            </w:pPr>
            <w:r>
              <w:rPr>
                <w:sz w:val="26"/>
                <w:szCs w:val="26"/>
                <w:lang w:val="sr-Latn-CS"/>
              </w:rPr>
              <w:t>99</w:t>
            </w:r>
          </w:p>
        </w:tc>
      </w:tr>
      <w:tr w:rsidR="00E800EE">
        <w:trPr>
          <w:jc w:val="center"/>
        </w:trPr>
        <w:tc>
          <w:tcPr>
            <w:tcW w:w="900" w:type="dxa"/>
            <w:vAlign w:val="center"/>
          </w:tcPr>
          <w:p w:rsidR="00E800EE" w:rsidRDefault="00E800EE">
            <w:pPr>
              <w:rPr>
                <w:b/>
                <w:sz w:val="26"/>
                <w:szCs w:val="26"/>
                <w:lang w:val="sr-Latn-CS"/>
              </w:rPr>
            </w:pPr>
            <w:r>
              <w:rPr>
                <w:b/>
                <w:sz w:val="26"/>
                <w:szCs w:val="26"/>
                <w:lang w:val="sr-Latn-CS"/>
              </w:rPr>
              <w:t>6.</w:t>
            </w:r>
          </w:p>
        </w:tc>
        <w:tc>
          <w:tcPr>
            <w:tcW w:w="3282" w:type="dxa"/>
            <w:vAlign w:val="center"/>
          </w:tcPr>
          <w:p w:rsidR="00E800EE" w:rsidRDefault="00E800EE">
            <w:pPr>
              <w:rPr>
                <w:b/>
                <w:sz w:val="26"/>
                <w:szCs w:val="26"/>
                <w:lang w:val="sr-Latn-CS"/>
              </w:rPr>
            </w:pPr>
            <w:r>
              <w:rPr>
                <w:b/>
                <w:sz w:val="26"/>
                <w:szCs w:val="26"/>
                <w:lang w:val="sr-Latn-CS"/>
              </w:rPr>
              <w:t>Ostala poslovna terećenja</w:t>
            </w:r>
          </w:p>
        </w:tc>
        <w:tc>
          <w:tcPr>
            <w:tcW w:w="1581" w:type="dxa"/>
            <w:vAlign w:val="center"/>
          </w:tcPr>
          <w:p w:rsidR="00E800EE" w:rsidRDefault="00E800EE" w:rsidP="00EF300D">
            <w:pPr>
              <w:jc w:val="center"/>
              <w:rPr>
                <w:sz w:val="26"/>
                <w:szCs w:val="26"/>
                <w:lang w:val="sr-Latn-CS"/>
              </w:rPr>
            </w:pPr>
            <w:r>
              <w:rPr>
                <w:sz w:val="26"/>
                <w:szCs w:val="26"/>
                <w:lang w:val="sr-Latn-CS"/>
              </w:rPr>
              <w:t>158.827,64</w:t>
            </w:r>
          </w:p>
        </w:tc>
        <w:tc>
          <w:tcPr>
            <w:tcW w:w="1581" w:type="dxa"/>
            <w:vAlign w:val="center"/>
          </w:tcPr>
          <w:p w:rsidR="00E800EE" w:rsidRPr="0066133E" w:rsidRDefault="00880F76">
            <w:pPr>
              <w:jc w:val="center"/>
              <w:rPr>
                <w:sz w:val="26"/>
                <w:szCs w:val="26"/>
                <w:lang w:val="sr-Latn-CS"/>
              </w:rPr>
            </w:pPr>
            <w:r>
              <w:rPr>
                <w:sz w:val="26"/>
                <w:szCs w:val="26"/>
                <w:lang w:val="sr-Latn-CS"/>
              </w:rPr>
              <w:t>139.187</w:t>
            </w:r>
            <w:r w:rsidR="00E800EE" w:rsidRPr="0066133E">
              <w:rPr>
                <w:sz w:val="26"/>
                <w:szCs w:val="26"/>
                <w:lang w:val="sr-Latn-CS"/>
              </w:rPr>
              <w:t>,</w:t>
            </w:r>
            <w:r>
              <w:rPr>
                <w:sz w:val="26"/>
                <w:szCs w:val="26"/>
                <w:lang w:val="sr-Latn-CS"/>
              </w:rPr>
              <w:t>23</w:t>
            </w:r>
          </w:p>
        </w:tc>
        <w:tc>
          <w:tcPr>
            <w:tcW w:w="1550" w:type="dxa"/>
            <w:vAlign w:val="center"/>
          </w:tcPr>
          <w:p w:rsidR="00E800EE" w:rsidRPr="0066133E" w:rsidRDefault="00880F76">
            <w:pPr>
              <w:jc w:val="center"/>
              <w:rPr>
                <w:sz w:val="26"/>
                <w:szCs w:val="26"/>
                <w:lang w:val="sr-Latn-CS"/>
              </w:rPr>
            </w:pPr>
            <w:r>
              <w:rPr>
                <w:sz w:val="26"/>
                <w:szCs w:val="26"/>
                <w:lang w:val="sr-Latn-CS"/>
              </w:rPr>
              <w:t>88</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6.1</w:t>
            </w:r>
          </w:p>
        </w:tc>
        <w:tc>
          <w:tcPr>
            <w:tcW w:w="3282" w:type="dxa"/>
            <w:vAlign w:val="center"/>
          </w:tcPr>
          <w:p w:rsidR="00E800EE" w:rsidRDefault="00E800EE">
            <w:pPr>
              <w:rPr>
                <w:sz w:val="26"/>
                <w:szCs w:val="26"/>
                <w:lang w:val="sr-Latn-CS"/>
              </w:rPr>
            </w:pPr>
            <w:r>
              <w:rPr>
                <w:sz w:val="26"/>
                <w:szCs w:val="26"/>
                <w:lang w:val="sr-Latn-CS"/>
              </w:rPr>
              <w:t>Troškovi prevoza i PTT</w:t>
            </w:r>
          </w:p>
        </w:tc>
        <w:tc>
          <w:tcPr>
            <w:tcW w:w="1581" w:type="dxa"/>
            <w:vAlign w:val="center"/>
          </w:tcPr>
          <w:p w:rsidR="00E800EE" w:rsidRDefault="00E800EE" w:rsidP="00EF300D">
            <w:pPr>
              <w:jc w:val="center"/>
              <w:rPr>
                <w:sz w:val="26"/>
                <w:szCs w:val="26"/>
                <w:lang w:val="sr-Latn-CS"/>
              </w:rPr>
            </w:pPr>
            <w:r>
              <w:rPr>
                <w:sz w:val="26"/>
                <w:szCs w:val="26"/>
                <w:lang w:val="sr-Latn-CS"/>
              </w:rPr>
              <w:t>3.149,59</w:t>
            </w:r>
          </w:p>
        </w:tc>
        <w:tc>
          <w:tcPr>
            <w:tcW w:w="1581" w:type="dxa"/>
            <w:vAlign w:val="center"/>
          </w:tcPr>
          <w:p w:rsidR="00E800EE" w:rsidRPr="0066133E" w:rsidRDefault="00880F76">
            <w:pPr>
              <w:jc w:val="center"/>
              <w:rPr>
                <w:sz w:val="26"/>
                <w:szCs w:val="26"/>
                <w:lang w:val="sr-Latn-CS"/>
              </w:rPr>
            </w:pPr>
            <w:r>
              <w:rPr>
                <w:sz w:val="26"/>
                <w:szCs w:val="26"/>
                <w:lang w:val="sr-Latn-CS"/>
              </w:rPr>
              <w:t>3.346,7</w:t>
            </w:r>
            <w:r w:rsidR="00E800EE" w:rsidRPr="0066133E">
              <w:rPr>
                <w:sz w:val="26"/>
                <w:szCs w:val="26"/>
                <w:lang w:val="sr-Latn-CS"/>
              </w:rPr>
              <w:t>9</w:t>
            </w:r>
          </w:p>
        </w:tc>
        <w:tc>
          <w:tcPr>
            <w:tcW w:w="1550" w:type="dxa"/>
            <w:vAlign w:val="center"/>
          </w:tcPr>
          <w:p w:rsidR="00E800EE" w:rsidRPr="0066133E" w:rsidRDefault="00880F76">
            <w:pPr>
              <w:jc w:val="center"/>
              <w:rPr>
                <w:sz w:val="26"/>
                <w:szCs w:val="26"/>
                <w:lang w:val="sr-Latn-CS"/>
              </w:rPr>
            </w:pPr>
            <w:r>
              <w:rPr>
                <w:sz w:val="26"/>
                <w:szCs w:val="26"/>
                <w:lang w:val="sr-Latn-CS"/>
              </w:rPr>
              <w:t>10</w:t>
            </w:r>
            <w:r w:rsidR="00E800EE" w:rsidRPr="0066133E">
              <w:rPr>
                <w:sz w:val="26"/>
                <w:szCs w:val="26"/>
                <w:lang w:val="sr-Latn-CS"/>
              </w:rPr>
              <w:t>6</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6.2</w:t>
            </w:r>
          </w:p>
        </w:tc>
        <w:tc>
          <w:tcPr>
            <w:tcW w:w="3282" w:type="dxa"/>
            <w:vAlign w:val="center"/>
          </w:tcPr>
          <w:p w:rsidR="00E800EE" w:rsidRDefault="00E800EE">
            <w:pPr>
              <w:rPr>
                <w:sz w:val="26"/>
                <w:szCs w:val="26"/>
                <w:lang w:val="sr-Latn-CS"/>
              </w:rPr>
            </w:pPr>
            <w:r>
              <w:rPr>
                <w:sz w:val="26"/>
                <w:szCs w:val="26"/>
                <w:lang w:val="sr-Latn-CS"/>
              </w:rPr>
              <w:t>Tekuće i investiciono održavanje osnovnih sredstava</w:t>
            </w:r>
          </w:p>
        </w:tc>
        <w:tc>
          <w:tcPr>
            <w:tcW w:w="1581" w:type="dxa"/>
            <w:vAlign w:val="center"/>
          </w:tcPr>
          <w:p w:rsidR="00E800EE" w:rsidRDefault="00E800EE" w:rsidP="00EF300D">
            <w:pPr>
              <w:jc w:val="center"/>
              <w:rPr>
                <w:sz w:val="26"/>
                <w:szCs w:val="26"/>
                <w:lang w:val="sr-Latn-CS"/>
              </w:rPr>
            </w:pPr>
            <w:r>
              <w:rPr>
                <w:sz w:val="26"/>
                <w:szCs w:val="26"/>
                <w:lang w:val="sr-Latn-CS"/>
              </w:rPr>
              <w:t>28.050,37</w:t>
            </w:r>
          </w:p>
        </w:tc>
        <w:tc>
          <w:tcPr>
            <w:tcW w:w="1581" w:type="dxa"/>
            <w:vAlign w:val="center"/>
          </w:tcPr>
          <w:p w:rsidR="00E800EE" w:rsidRPr="0066133E" w:rsidRDefault="00880F76">
            <w:pPr>
              <w:jc w:val="center"/>
              <w:rPr>
                <w:sz w:val="26"/>
                <w:szCs w:val="26"/>
                <w:lang w:val="sr-Latn-CS"/>
              </w:rPr>
            </w:pPr>
            <w:r>
              <w:rPr>
                <w:sz w:val="26"/>
                <w:szCs w:val="26"/>
                <w:lang w:val="sr-Latn-CS"/>
              </w:rPr>
              <w:t>23.880</w:t>
            </w:r>
            <w:r w:rsidR="00E800EE" w:rsidRPr="0066133E">
              <w:rPr>
                <w:sz w:val="26"/>
                <w:szCs w:val="26"/>
                <w:lang w:val="sr-Latn-CS"/>
              </w:rPr>
              <w:t>,3</w:t>
            </w:r>
            <w:r>
              <w:rPr>
                <w:sz w:val="26"/>
                <w:szCs w:val="26"/>
                <w:lang w:val="sr-Latn-CS"/>
              </w:rPr>
              <w:t>8</w:t>
            </w:r>
          </w:p>
        </w:tc>
        <w:tc>
          <w:tcPr>
            <w:tcW w:w="1550" w:type="dxa"/>
            <w:vAlign w:val="center"/>
          </w:tcPr>
          <w:p w:rsidR="00E800EE" w:rsidRPr="0066133E" w:rsidRDefault="00880F76">
            <w:pPr>
              <w:jc w:val="center"/>
              <w:rPr>
                <w:sz w:val="26"/>
                <w:szCs w:val="26"/>
                <w:lang w:val="sr-Latn-CS"/>
              </w:rPr>
            </w:pPr>
            <w:r>
              <w:rPr>
                <w:sz w:val="26"/>
                <w:szCs w:val="26"/>
                <w:lang w:val="sr-Latn-CS"/>
              </w:rPr>
              <w:t>85</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6.3</w:t>
            </w:r>
          </w:p>
        </w:tc>
        <w:tc>
          <w:tcPr>
            <w:tcW w:w="3282" w:type="dxa"/>
            <w:vAlign w:val="center"/>
          </w:tcPr>
          <w:p w:rsidR="00E800EE" w:rsidRDefault="00E800EE">
            <w:pPr>
              <w:rPr>
                <w:sz w:val="26"/>
                <w:szCs w:val="26"/>
                <w:lang w:val="sr-Latn-CS"/>
              </w:rPr>
            </w:pPr>
            <w:r>
              <w:rPr>
                <w:sz w:val="26"/>
                <w:szCs w:val="26"/>
                <w:lang w:val="sl-SI"/>
              </w:rPr>
              <w:t>Troškovi reklame, pomoći, sponzorstava, oglasi i stručna literatura</w:t>
            </w:r>
            <w:r>
              <w:rPr>
                <w:sz w:val="26"/>
                <w:szCs w:val="26"/>
                <w:lang w:val="sr-Cyrl-BA"/>
              </w:rPr>
              <w:t xml:space="preserve"> </w:t>
            </w:r>
          </w:p>
        </w:tc>
        <w:tc>
          <w:tcPr>
            <w:tcW w:w="1581" w:type="dxa"/>
            <w:vAlign w:val="center"/>
          </w:tcPr>
          <w:p w:rsidR="00E800EE" w:rsidRDefault="00E800EE" w:rsidP="00EF300D">
            <w:pPr>
              <w:jc w:val="center"/>
              <w:rPr>
                <w:sz w:val="26"/>
                <w:szCs w:val="26"/>
                <w:lang w:val="sr-Latn-CS"/>
              </w:rPr>
            </w:pPr>
            <w:r>
              <w:rPr>
                <w:sz w:val="26"/>
                <w:szCs w:val="26"/>
                <w:lang w:val="sr-Latn-CS"/>
              </w:rPr>
              <w:t>4.486,23</w:t>
            </w:r>
          </w:p>
        </w:tc>
        <w:tc>
          <w:tcPr>
            <w:tcW w:w="1581" w:type="dxa"/>
            <w:vAlign w:val="center"/>
          </w:tcPr>
          <w:p w:rsidR="00E800EE" w:rsidRPr="0066133E" w:rsidRDefault="00880F76">
            <w:pPr>
              <w:jc w:val="center"/>
              <w:rPr>
                <w:sz w:val="26"/>
                <w:szCs w:val="26"/>
                <w:lang w:val="sr-Latn-CS"/>
              </w:rPr>
            </w:pPr>
            <w:r>
              <w:rPr>
                <w:sz w:val="26"/>
                <w:szCs w:val="26"/>
                <w:lang w:val="sr-Latn-CS"/>
              </w:rPr>
              <w:t>2.360</w:t>
            </w:r>
            <w:r w:rsidR="00E800EE" w:rsidRPr="0066133E">
              <w:rPr>
                <w:sz w:val="26"/>
                <w:szCs w:val="26"/>
                <w:lang w:val="sr-Latn-CS"/>
              </w:rPr>
              <w:t>,</w:t>
            </w:r>
            <w:r>
              <w:rPr>
                <w:sz w:val="26"/>
                <w:szCs w:val="26"/>
                <w:lang w:val="sr-Latn-CS"/>
              </w:rPr>
              <w:t>56</w:t>
            </w:r>
          </w:p>
        </w:tc>
        <w:tc>
          <w:tcPr>
            <w:tcW w:w="1550" w:type="dxa"/>
            <w:vAlign w:val="center"/>
          </w:tcPr>
          <w:p w:rsidR="00E800EE" w:rsidRPr="0066133E" w:rsidRDefault="00880F76">
            <w:pPr>
              <w:jc w:val="center"/>
              <w:rPr>
                <w:sz w:val="26"/>
                <w:szCs w:val="26"/>
                <w:lang w:val="sr-Latn-CS"/>
              </w:rPr>
            </w:pPr>
            <w:r>
              <w:rPr>
                <w:sz w:val="26"/>
                <w:szCs w:val="26"/>
                <w:lang w:val="sr-Latn-CS"/>
              </w:rPr>
              <w:t>53</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6.4</w:t>
            </w:r>
          </w:p>
        </w:tc>
        <w:tc>
          <w:tcPr>
            <w:tcW w:w="3282" w:type="dxa"/>
            <w:vAlign w:val="center"/>
          </w:tcPr>
          <w:p w:rsidR="00E800EE" w:rsidRDefault="00E800EE">
            <w:pPr>
              <w:rPr>
                <w:sz w:val="26"/>
                <w:szCs w:val="26"/>
                <w:lang w:val="sr-Latn-CS"/>
              </w:rPr>
            </w:pPr>
            <w:r>
              <w:rPr>
                <w:sz w:val="26"/>
                <w:szCs w:val="26"/>
                <w:lang w:val="sr-Latn-CS"/>
              </w:rPr>
              <w:t>Troškovi osiguranja zaposlenih i korisnika</w:t>
            </w:r>
          </w:p>
        </w:tc>
        <w:tc>
          <w:tcPr>
            <w:tcW w:w="1581" w:type="dxa"/>
            <w:vAlign w:val="center"/>
          </w:tcPr>
          <w:p w:rsidR="00E800EE" w:rsidRDefault="00E800EE" w:rsidP="00EF300D">
            <w:pPr>
              <w:jc w:val="center"/>
              <w:rPr>
                <w:sz w:val="26"/>
                <w:szCs w:val="26"/>
                <w:lang w:val="sr-Latn-CS"/>
              </w:rPr>
            </w:pPr>
            <w:r>
              <w:rPr>
                <w:sz w:val="26"/>
                <w:szCs w:val="26"/>
                <w:lang w:val="sr-Latn-CS"/>
              </w:rPr>
              <w:t>2.487,53</w:t>
            </w:r>
          </w:p>
        </w:tc>
        <w:tc>
          <w:tcPr>
            <w:tcW w:w="1581" w:type="dxa"/>
            <w:vAlign w:val="center"/>
          </w:tcPr>
          <w:p w:rsidR="00E800EE" w:rsidRPr="0066133E" w:rsidRDefault="00880F76">
            <w:pPr>
              <w:jc w:val="center"/>
              <w:rPr>
                <w:sz w:val="26"/>
                <w:szCs w:val="26"/>
                <w:lang w:val="sr-Latn-CS"/>
              </w:rPr>
            </w:pPr>
            <w:r>
              <w:rPr>
                <w:sz w:val="26"/>
                <w:szCs w:val="26"/>
                <w:lang w:val="sr-Latn-CS"/>
              </w:rPr>
              <w:t>1.428</w:t>
            </w:r>
            <w:r w:rsidR="00E800EE" w:rsidRPr="0066133E">
              <w:rPr>
                <w:sz w:val="26"/>
                <w:szCs w:val="26"/>
                <w:lang w:val="sr-Latn-CS"/>
              </w:rPr>
              <w:t>,</w:t>
            </w:r>
            <w:r>
              <w:rPr>
                <w:sz w:val="26"/>
                <w:szCs w:val="26"/>
                <w:lang w:val="sr-Latn-CS"/>
              </w:rPr>
              <w:t>48</w:t>
            </w:r>
          </w:p>
        </w:tc>
        <w:tc>
          <w:tcPr>
            <w:tcW w:w="1550" w:type="dxa"/>
            <w:vAlign w:val="center"/>
          </w:tcPr>
          <w:p w:rsidR="00E800EE" w:rsidRPr="0066133E" w:rsidRDefault="00880F76">
            <w:pPr>
              <w:jc w:val="center"/>
              <w:rPr>
                <w:sz w:val="26"/>
                <w:szCs w:val="26"/>
                <w:lang w:val="sr-Latn-CS"/>
              </w:rPr>
            </w:pPr>
            <w:r>
              <w:rPr>
                <w:sz w:val="26"/>
                <w:szCs w:val="26"/>
                <w:lang w:val="sr-Latn-CS"/>
              </w:rPr>
              <w:t>57</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6.5</w:t>
            </w:r>
          </w:p>
        </w:tc>
        <w:tc>
          <w:tcPr>
            <w:tcW w:w="3282" w:type="dxa"/>
            <w:vAlign w:val="center"/>
          </w:tcPr>
          <w:p w:rsidR="00E800EE" w:rsidRDefault="00E800EE">
            <w:pPr>
              <w:rPr>
                <w:sz w:val="26"/>
                <w:szCs w:val="26"/>
                <w:lang w:val="sr-Latn-CS"/>
              </w:rPr>
            </w:pPr>
            <w:r>
              <w:rPr>
                <w:sz w:val="26"/>
                <w:szCs w:val="26"/>
                <w:lang w:val="sr-Latn-CS"/>
              </w:rPr>
              <w:t>Trošak osiguranja imovine</w:t>
            </w:r>
          </w:p>
        </w:tc>
        <w:tc>
          <w:tcPr>
            <w:tcW w:w="1581" w:type="dxa"/>
            <w:vAlign w:val="center"/>
          </w:tcPr>
          <w:p w:rsidR="00E800EE" w:rsidRDefault="00E800EE" w:rsidP="00EF300D">
            <w:pPr>
              <w:jc w:val="center"/>
              <w:rPr>
                <w:sz w:val="26"/>
                <w:szCs w:val="26"/>
                <w:lang w:val="sr-Latn-CS"/>
              </w:rPr>
            </w:pPr>
            <w:r>
              <w:rPr>
                <w:sz w:val="26"/>
                <w:szCs w:val="26"/>
                <w:lang w:val="sr-Latn-CS"/>
              </w:rPr>
              <w:t>3.979,70</w:t>
            </w:r>
          </w:p>
        </w:tc>
        <w:tc>
          <w:tcPr>
            <w:tcW w:w="1581" w:type="dxa"/>
            <w:vAlign w:val="center"/>
          </w:tcPr>
          <w:p w:rsidR="00E800EE" w:rsidRPr="0066133E" w:rsidRDefault="00880F76">
            <w:pPr>
              <w:jc w:val="center"/>
              <w:rPr>
                <w:sz w:val="26"/>
                <w:szCs w:val="26"/>
                <w:lang w:val="sr-Latn-CS"/>
              </w:rPr>
            </w:pPr>
            <w:r>
              <w:rPr>
                <w:sz w:val="26"/>
                <w:szCs w:val="26"/>
                <w:lang w:val="sr-Latn-CS"/>
              </w:rPr>
              <w:t>240</w:t>
            </w:r>
            <w:r w:rsidR="00E800EE" w:rsidRPr="0066133E">
              <w:rPr>
                <w:sz w:val="26"/>
                <w:szCs w:val="26"/>
                <w:lang w:val="sr-Latn-CS"/>
              </w:rPr>
              <w:t>,</w:t>
            </w:r>
            <w:r>
              <w:rPr>
                <w:sz w:val="26"/>
                <w:szCs w:val="26"/>
                <w:lang w:val="sr-Latn-CS"/>
              </w:rPr>
              <w:t>26</w:t>
            </w:r>
          </w:p>
        </w:tc>
        <w:tc>
          <w:tcPr>
            <w:tcW w:w="1550" w:type="dxa"/>
            <w:vAlign w:val="center"/>
          </w:tcPr>
          <w:p w:rsidR="00E800EE" w:rsidRPr="0066133E" w:rsidRDefault="00880F76">
            <w:pPr>
              <w:jc w:val="center"/>
              <w:rPr>
                <w:sz w:val="26"/>
                <w:szCs w:val="26"/>
                <w:lang w:val="sr-Latn-CS"/>
              </w:rPr>
            </w:pPr>
            <w:r>
              <w:rPr>
                <w:sz w:val="26"/>
                <w:szCs w:val="26"/>
                <w:lang w:val="sr-Latn-CS"/>
              </w:rPr>
              <w:t>6</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6.6</w:t>
            </w:r>
          </w:p>
        </w:tc>
        <w:tc>
          <w:tcPr>
            <w:tcW w:w="3282" w:type="dxa"/>
            <w:vAlign w:val="center"/>
          </w:tcPr>
          <w:p w:rsidR="00E800EE" w:rsidRDefault="00E800EE">
            <w:pPr>
              <w:rPr>
                <w:sz w:val="26"/>
                <w:szCs w:val="26"/>
                <w:lang w:val="sr-Latn-CS"/>
              </w:rPr>
            </w:pPr>
            <w:r>
              <w:rPr>
                <w:sz w:val="26"/>
                <w:szCs w:val="26"/>
                <w:lang w:val="sr-Latn-CS"/>
              </w:rPr>
              <w:t>Fizičko obezbjeđenje objekta</w:t>
            </w:r>
          </w:p>
        </w:tc>
        <w:tc>
          <w:tcPr>
            <w:tcW w:w="1581" w:type="dxa"/>
            <w:vAlign w:val="center"/>
          </w:tcPr>
          <w:p w:rsidR="00E800EE" w:rsidRDefault="00E800EE" w:rsidP="00EF300D">
            <w:pPr>
              <w:jc w:val="center"/>
              <w:rPr>
                <w:sz w:val="26"/>
                <w:szCs w:val="26"/>
                <w:lang w:val="sr-Latn-CS"/>
              </w:rPr>
            </w:pPr>
            <w:r>
              <w:rPr>
                <w:sz w:val="26"/>
                <w:szCs w:val="26"/>
                <w:lang w:val="sr-Latn-CS"/>
              </w:rPr>
              <w:t>12.393,81</w:t>
            </w:r>
          </w:p>
        </w:tc>
        <w:tc>
          <w:tcPr>
            <w:tcW w:w="1581" w:type="dxa"/>
            <w:vAlign w:val="center"/>
          </w:tcPr>
          <w:p w:rsidR="00E800EE" w:rsidRPr="0066133E" w:rsidRDefault="00880F76">
            <w:pPr>
              <w:jc w:val="center"/>
              <w:rPr>
                <w:sz w:val="26"/>
                <w:szCs w:val="26"/>
                <w:lang w:val="sr-Latn-CS"/>
              </w:rPr>
            </w:pPr>
            <w:r>
              <w:rPr>
                <w:sz w:val="26"/>
                <w:szCs w:val="26"/>
                <w:lang w:val="sr-Latn-CS"/>
              </w:rPr>
              <w:t>11.866</w:t>
            </w:r>
            <w:r w:rsidR="00E800EE" w:rsidRPr="0066133E">
              <w:rPr>
                <w:sz w:val="26"/>
                <w:szCs w:val="26"/>
                <w:lang w:val="sr-Latn-CS"/>
              </w:rPr>
              <w:t>,</w:t>
            </w:r>
            <w:r>
              <w:rPr>
                <w:sz w:val="26"/>
                <w:szCs w:val="26"/>
                <w:lang w:val="sr-Latn-CS"/>
              </w:rPr>
              <w:t>32</w:t>
            </w:r>
          </w:p>
        </w:tc>
        <w:tc>
          <w:tcPr>
            <w:tcW w:w="1550" w:type="dxa"/>
            <w:vAlign w:val="center"/>
          </w:tcPr>
          <w:p w:rsidR="00E800EE" w:rsidRPr="0066133E" w:rsidRDefault="00E800EE">
            <w:pPr>
              <w:jc w:val="center"/>
              <w:rPr>
                <w:sz w:val="26"/>
                <w:szCs w:val="26"/>
                <w:lang w:val="sr-Latn-CS"/>
              </w:rPr>
            </w:pPr>
            <w:r w:rsidRPr="0066133E">
              <w:rPr>
                <w:sz w:val="26"/>
                <w:szCs w:val="26"/>
                <w:lang w:val="sr-Latn-CS"/>
              </w:rPr>
              <w:t>96</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6.7</w:t>
            </w:r>
          </w:p>
        </w:tc>
        <w:tc>
          <w:tcPr>
            <w:tcW w:w="3282" w:type="dxa"/>
            <w:vAlign w:val="center"/>
          </w:tcPr>
          <w:p w:rsidR="00E800EE" w:rsidRDefault="00E800EE">
            <w:pPr>
              <w:rPr>
                <w:sz w:val="26"/>
                <w:szCs w:val="26"/>
                <w:lang w:val="sr-Latn-CS"/>
              </w:rPr>
            </w:pPr>
            <w:r>
              <w:rPr>
                <w:sz w:val="26"/>
                <w:szCs w:val="26"/>
                <w:lang w:val="sr-Cyrl-BA"/>
              </w:rPr>
              <w:t xml:space="preserve">Obrazovanje i </w:t>
            </w:r>
            <w:r>
              <w:rPr>
                <w:sz w:val="26"/>
                <w:szCs w:val="26"/>
                <w:lang w:val="sl-SI"/>
              </w:rPr>
              <w:t>usavršavanje</w:t>
            </w:r>
            <w:r>
              <w:rPr>
                <w:sz w:val="26"/>
                <w:szCs w:val="26"/>
                <w:lang w:val="sr-Cyrl-BA"/>
              </w:rPr>
              <w:t xml:space="preserve"> zaposlenih, advokatske i neproizvodne usluge</w:t>
            </w:r>
          </w:p>
        </w:tc>
        <w:tc>
          <w:tcPr>
            <w:tcW w:w="1581" w:type="dxa"/>
            <w:vAlign w:val="center"/>
          </w:tcPr>
          <w:p w:rsidR="00E800EE" w:rsidRDefault="00E800EE" w:rsidP="00EF300D">
            <w:pPr>
              <w:jc w:val="center"/>
              <w:rPr>
                <w:sz w:val="26"/>
                <w:szCs w:val="26"/>
                <w:lang w:val="sr-Latn-CS"/>
              </w:rPr>
            </w:pPr>
            <w:r>
              <w:rPr>
                <w:sz w:val="26"/>
                <w:szCs w:val="26"/>
                <w:lang w:val="sr-Latn-CS"/>
              </w:rPr>
              <w:t>5.116,77</w:t>
            </w:r>
          </w:p>
        </w:tc>
        <w:tc>
          <w:tcPr>
            <w:tcW w:w="1581" w:type="dxa"/>
            <w:vAlign w:val="center"/>
          </w:tcPr>
          <w:p w:rsidR="00E800EE" w:rsidRPr="0066133E" w:rsidRDefault="00880F76">
            <w:pPr>
              <w:jc w:val="center"/>
              <w:rPr>
                <w:sz w:val="26"/>
                <w:szCs w:val="26"/>
                <w:lang w:val="sr-Latn-CS"/>
              </w:rPr>
            </w:pPr>
            <w:r>
              <w:rPr>
                <w:sz w:val="26"/>
                <w:szCs w:val="26"/>
                <w:lang w:val="sr-Latn-CS"/>
              </w:rPr>
              <w:t>2.951</w:t>
            </w:r>
            <w:r w:rsidR="00E800EE" w:rsidRPr="0066133E">
              <w:rPr>
                <w:sz w:val="26"/>
                <w:szCs w:val="26"/>
                <w:lang w:val="sr-Latn-CS"/>
              </w:rPr>
              <w:t>,</w:t>
            </w:r>
            <w:r>
              <w:rPr>
                <w:sz w:val="26"/>
                <w:szCs w:val="26"/>
                <w:lang w:val="sr-Latn-CS"/>
              </w:rPr>
              <w:t>59</w:t>
            </w:r>
          </w:p>
        </w:tc>
        <w:tc>
          <w:tcPr>
            <w:tcW w:w="1550" w:type="dxa"/>
            <w:vAlign w:val="center"/>
          </w:tcPr>
          <w:p w:rsidR="00E800EE" w:rsidRPr="0066133E" w:rsidRDefault="00880F76">
            <w:pPr>
              <w:jc w:val="center"/>
              <w:rPr>
                <w:sz w:val="26"/>
                <w:szCs w:val="26"/>
                <w:lang w:val="sr-Latn-CS"/>
              </w:rPr>
            </w:pPr>
            <w:r>
              <w:rPr>
                <w:sz w:val="26"/>
                <w:szCs w:val="26"/>
                <w:lang w:val="sr-Latn-CS"/>
              </w:rPr>
              <w:t>58</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6.8</w:t>
            </w:r>
          </w:p>
        </w:tc>
        <w:tc>
          <w:tcPr>
            <w:tcW w:w="3282" w:type="dxa"/>
            <w:vAlign w:val="center"/>
          </w:tcPr>
          <w:p w:rsidR="00E800EE" w:rsidRDefault="00E800EE">
            <w:pPr>
              <w:rPr>
                <w:sz w:val="26"/>
                <w:szCs w:val="26"/>
                <w:lang w:val="sr-Latn-CS"/>
              </w:rPr>
            </w:pPr>
            <w:r>
              <w:rPr>
                <w:sz w:val="26"/>
                <w:szCs w:val="26"/>
                <w:lang w:val="sr-Latn-CS"/>
              </w:rPr>
              <w:t>Troškovi platnog prometa</w:t>
            </w:r>
          </w:p>
        </w:tc>
        <w:tc>
          <w:tcPr>
            <w:tcW w:w="1581" w:type="dxa"/>
            <w:vAlign w:val="center"/>
          </w:tcPr>
          <w:p w:rsidR="00E800EE" w:rsidRDefault="00E800EE" w:rsidP="00EF300D">
            <w:pPr>
              <w:jc w:val="center"/>
              <w:rPr>
                <w:sz w:val="26"/>
                <w:szCs w:val="26"/>
                <w:lang w:val="sr-Latn-CS"/>
              </w:rPr>
            </w:pPr>
            <w:r>
              <w:rPr>
                <w:sz w:val="26"/>
                <w:szCs w:val="26"/>
                <w:lang w:val="sr-Latn-CS"/>
              </w:rPr>
              <w:t>2.238,48</w:t>
            </w:r>
          </w:p>
        </w:tc>
        <w:tc>
          <w:tcPr>
            <w:tcW w:w="1581" w:type="dxa"/>
            <w:vAlign w:val="center"/>
          </w:tcPr>
          <w:p w:rsidR="00E800EE" w:rsidRPr="0066133E" w:rsidRDefault="00880F76">
            <w:pPr>
              <w:jc w:val="center"/>
              <w:rPr>
                <w:sz w:val="26"/>
                <w:szCs w:val="26"/>
                <w:lang w:val="sr-Latn-CS"/>
              </w:rPr>
            </w:pPr>
            <w:r>
              <w:rPr>
                <w:sz w:val="26"/>
                <w:szCs w:val="26"/>
                <w:lang w:val="sr-Latn-CS"/>
              </w:rPr>
              <w:t>2.222</w:t>
            </w:r>
            <w:r w:rsidR="00E800EE" w:rsidRPr="0066133E">
              <w:rPr>
                <w:sz w:val="26"/>
                <w:szCs w:val="26"/>
                <w:lang w:val="sr-Latn-CS"/>
              </w:rPr>
              <w:t>,</w:t>
            </w:r>
            <w:r>
              <w:rPr>
                <w:sz w:val="26"/>
                <w:szCs w:val="26"/>
                <w:lang w:val="sr-Latn-CS"/>
              </w:rPr>
              <w:t>06</w:t>
            </w:r>
          </w:p>
        </w:tc>
        <w:tc>
          <w:tcPr>
            <w:tcW w:w="1550" w:type="dxa"/>
            <w:vAlign w:val="center"/>
          </w:tcPr>
          <w:p w:rsidR="00E800EE" w:rsidRPr="0066133E" w:rsidRDefault="00880F76">
            <w:pPr>
              <w:jc w:val="center"/>
              <w:rPr>
                <w:sz w:val="26"/>
                <w:szCs w:val="26"/>
                <w:lang w:val="sr-Latn-CS"/>
              </w:rPr>
            </w:pPr>
            <w:r>
              <w:rPr>
                <w:sz w:val="26"/>
                <w:szCs w:val="26"/>
                <w:lang w:val="sr-Latn-CS"/>
              </w:rPr>
              <w:t>99</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6.9</w:t>
            </w:r>
          </w:p>
        </w:tc>
        <w:tc>
          <w:tcPr>
            <w:tcW w:w="3282" w:type="dxa"/>
            <w:vAlign w:val="center"/>
          </w:tcPr>
          <w:p w:rsidR="00E800EE" w:rsidRDefault="00E800EE">
            <w:pPr>
              <w:rPr>
                <w:sz w:val="26"/>
                <w:szCs w:val="26"/>
                <w:lang w:val="sr-Latn-CS"/>
              </w:rPr>
            </w:pPr>
            <w:r>
              <w:rPr>
                <w:sz w:val="26"/>
                <w:szCs w:val="26"/>
                <w:lang w:val="sr-Latn-CS"/>
              </w:rPr>
              <w:t>Troškovi poreza, doprinosa i ostali nematerijalni troškovi</w:t>
            </w:r>
          </w:p>
        </w:tc>
        <w:tc>
          <w:tcPr>
            <w:tcW w:w="1581" w:type="dxa"/>
            <w:vAlign w:val="center"/>
          </w:tcPr>
          <w:p w:rsidR="00E800EE" w:rsidRDefault="00E800EE" w:rsidP="00EF300D">
            <w:pPr>
              <w:jc w:val="center"/>
              <w:rPr>
                <w:sz w:val="26"/>
                <w:szCs w:val="26"/>
                <w:lang w:val="sr-Latn-CS"/>
              </w:rPr>
            </w:pPr>
            <w:r>
              <w:rPr>
                <w:sz w:val="26"/>
                <w:szCs w:val="26"/>
                <w:lang w:val="sr-Latn-CS"/>
              </w:rPr>
              <w:t>67.516,72</w:t>
            </w:r>
          </w:p>
        </w:tc>
        <w:tc>
          <w:tcPr>
            <w:tcW w:w="1581" w:type="dxa"/>
            <w:vAlign w:val="center"/>
          </w:tcPr>
          <w:p w:rsidR="00E800EE" w:rsidRPr="0066133E" w:rsidRDefault="00041C10">
            <w:pPr>
              <w:jc w:val="center"/>
              <w:rPr>
                <w:sz w:val="26"/>
                <w:szCs w:val="26"/>
                <w:lang w:val="sr-Latn-CS"/>
              </w:rPr>
            </w:pPr>
            <w:r>
              <w:rPr>
                <w:sz w:val="26"/>
                <w:szCs w:val="26"/>
                <w:lang w:val="sr-Latn-CS"/>
              </w:rPr>
              <w:t>63.060</w:t>
            </w:r>
            <w:r w:rsidR="00E800EE" w:rsidRPr="0066133E">
              <w:rPr>
                <w:sz w:val="26"/>
                <w:szCs w:val="26"/>
                <w:lang w:val="sr-Latn-CS"/>
              </w:rPr>
              <w:t>,</w:t>
            </w:r>
            <w:r w:rsidR="00880F76">
              <w:rPr>
                <w:sz w:val="26"/>
                <w:szCs w:val="26"/>
                <w:lang w:val="sr-Latn-CS"/>
              </w:rPr>
              <w:t>61</w:t>
            </w:r>
          </w:p>
        </w:tc>
        <w:tc>
          <w:tcPr>
            <w:tcW w:w="1550" w:type="dxa"/>
            <w:vAlign w:val="center"/>
          </w:tcPr>
          <w:p w:rsidR="00E800EE" w:rsidRPr="0066133E" w:rsidRDefault="00041C10">
            <w:pPr>
              <w:jc w:val="center"/>
              <w:rPr>
                <w:sz w:val="26"/>
                <w:szCs w:val="26"/>
                <w:lang w:val="sr-Latn-CS"/>
              </w:rPr>
            </w:pPr>
            <w:r>
              <w:rPr>
                <w:sz w:val="26"/>
                <w:szCs w:val="26"/>
                <w:lang w:val="sr-Latn-CS"/>
              </w:rPr>
              <w:t>93</w:t>
            </w:r>
          </w:p>
        </w:tc>
      </w:tr>
      <w:tr w:rsidR="00E800EE">
        <w:trPr>
          <w:jc w:val="center"/>
        </w:trPr>
        <w:tc>
          <w:tcPr>
            <w:tcW w:w="900" w:type="dxa"/>
            <w:vAlign w:val="center"/>
          </w:tcPr>
          <w:p w:rsidR="00E800EE" w:rsidRDefault="00E800EE">
            <w:pPr>
              <w:jc w:val="right"/>
              <w:rPr>
                <w:sz w:val="26"/>
                <w:szCs w:val="26"/>
                <w:lang w:val="sr-Latn-CS"/>
              </w:rPr>
            </w:pPr>
            <w:r>
              <w:rPr>
                <w:sz w:val="26"/>
                <w:szCs w:val="26"/>
                <w:lang w:val="sr-Latn-CS"/>
              </w:rPr>
              <w:t>6.10</w:t>
            </w:r>
          </w:p>
        </w:tc>
        <w:tc>
          <w:tcPr>
            <w:tcW w:w="3282" w:type="dxa"/>
            <w:vAlign w:val="center"/>
          </w:tcPr>
          <w:p w:rsidR="00E800EE" w:rsidRDefault="00E800EE">
            <w:pPr>
              <w:rPr>
                <w:b/>
                <w:sz w:val="26"/>
                <w:szCs w:val="26"/>
                <w:lang w:val="sr-Latn-CS"/>
              </w:rPr>
            </w:pPr>
            <w:r>
              <w:rPr>
                <w:sz w:val="26"/>
                <w:szCs w:val="26"/>
                <w:lang w:val="sl-SI"/>
              </w:rPr>
              <w:t>Rashodi iz ranijih godina i ostali poslovni rashodi          ( voda, komunalne usluge, htz oprema, sanitarni pregledi, uniforme i druge usluge )</w:t>
            </w:r>
          </w:p>
        </w:tc>
        <w:tc>
          <w:tcPr>
            <w:tcW w:w="1581" w:type="dxa"/>
            <w:vAlign w:val="center"/>
          </w:tcPr>
          <w:p w:rsidR="00E800EE" w:rsidRDefault="00E800EE" w:rsidP="00EF300D">
            <w:pPr>
              <w:jc w:val="center"/>
              <w:rPr>
                <w:sz w:val="26"/>
                <w:szCs w:val="26"/>
                <w:lang w:val="sr-Latn-CS"/>
              </w:rPr>
            </w:pPr>
            <w:r>
              <w:rPr>
                <w:sz w:val="26"/>
                <w:szCs w:val="26"/>
                <w:lang w:val="sr-Latn-CS"/>
              </w:rPr>
              <w:t>29.408,44</w:t>
            </w:r>
          </w:p>
        </w:tc>
        <w:tc>
          <w:tcPr>
            <w:tcW w:w="1581" w:type="dxa"/>
            <w:vAlign w:val="center"/>
          </w:tcPr>
          <w:p w:rsidR="00E800EE" w:rsidRPr="0066133E" w:rsidRDefault="00041C10">
            <w:pPr>
              <w:jc w:val="center"/>
              <w:rPr>
                <w:sz w:val="26"/>
                <w:szCs w:val="26"/>
                <w:lang w:val="sr-Latn-CS"/>
              </w:rPr>
            </w:pPr>
            <w:r>
              <w:rPr>
                <w:sz w:val="26"/>
                <w:szCs w:val="26"/>
                <w:lang w:val="sr-Latn-CS"/>
              </w:rPr>
              <w:t>27.830</w:t>
            </w:r>
            <w:r w:rsidR="00E800EE" w:rsidRPr="0066133E">
              <w:rPr>
                <w:sz w:val="26"/>
                <w:szCs w:val="26"/>
                <w:lang w:val="sr-Latn-CS"/>
              </w:rPr>
              <w:t>,</w:t>
            </w:r>
            <w:r>
              <w:rPr>
                <w:sz w:val="26"/>
                <w:szCs w:val="26"/>
                <w:lang w:val="sr-Latn-CS"/>
              </w:rPr>
              <w:t>4</w:t>
            </w:r>
            <w:r w:rsidR="00880F76">
              <w:rPr>
                <w:sz w:val="26"/>
                <w:szCs w:val="26"/>
                <w:lang w:val="sr-Latn-CS"/>
              </w:rPr>
              <w:t>8</w:t>
            </w:r>
          </w:p>
        </w:tc>
        <w:tc>
          <w:tcPr>
            <w:tcW w:w="1550" w:type="dxa"/>
            <w:vAlign w:val="center"/>
          </w:tcPr>
          <w:p w:rsidR="00E800EE" w:rsidRPr="0066133E" w:rsidRDefault="00041C10">
            <w:pPr>
              <w:jc w:val="center"/>
              <w:rPr>
                <w:sz w:val="26"/>
                <w:szCs w:val="26"/>
                <w:lang w:val="sr-Latn-CS"/>
              </w:rPr>
            </w:pPr>
            <w:r>
              <w:rPr>
                <w:sz w:val="26"/>
                <w:szCs w:val="26"/>
                <w:lang w:val="sr-Latn-CS"/>
              </w:rPr>
              <w:t>95</w:t>
            </w:r>
          </w:p>
        </w:tc>
      </w:tr>
      <w:tr w:rsidR="00E800EE">
        <w:trPr>
          <w:jc w:val="center"/>
        </w:trPr>
        <w:tc>
          <w:tcPr>
            <w:tcW w:w="900" w:type="dxa"/>
            <w:tcBorders>
              <w:bottom w:val="double" w:sz="4" w:space="0" w:color="auto"/>
            </w:tcBorders>
            <w:vAlign w:val="center"/>
          </w:tcPr>
          <w:p w:rsidR="00E800EE" w:rsidRDefault="00E800EE">
            <w:pPr>
              <w:rPr>
                <w:b/>
                <w:sz w:val="26"/>
                <w:szCs w:val="26"/>
                <w:lang w:val="sr-Latn-CS"/>
              </w:rPr>
            </w:pPr>
            <w:r>
              <w:rPr>
                <w:b/>
                <w:sz w:val="26"/>
                <w:szCs w:val="26"/>
                <w:lang w:val="sr-Latn-CS"/>
              </w:rPr>
              <w:t>7.</w:t>
            </w:r>
          </w:p>
        </w:tc>
        <w:tc>
          <w:tcPr>
            <w:tcW w:w="3282" w:type="dxa"/>
            <w:tcBorders>
              <w:bottom w:val="double" w:sz="4" w:space="0" w:color="auto"/>
            </w:tcBorders>
            <w:vAlign w:val="center"/>
          </w:tcPr>
          <w:p w:rsidR="00E800EE" w:rsidRDefault="00E800EE">
            <w:pPr>
              <w:rPr>
                <w:b/>
                <w:sz w:val="26"/>
                <w:szCs w:val="26"/>
                <w:lang w:val="sr-Latn-CS"/>
              </w:rPr>
            </w:pPr>
            <w:r>
              <w:rPr>
                <w:b/>
                <w:sz w:val="26"/>
                <w:szCs w:val="26"/>
                <w:lang w:val="sr-Latn-CS"/>
              </w:rPr>
              <w:t>Neto finansijski trošak</w:t>
            </w:r>
          </w:p>
        </w:tc>
        <w:tc>
          <w:tcPr>
            <w:tcW w:w="1581" w:type="dxa"/>
            <w:tcBorders>
              <w:bottom w:val="double" w:sz="4" w:space="0" w:color="auto"/>
            </w:tcBorders>
            <w:vAlign w:val="center"/>
          </w:tcPr>
          <w:p w:rsidR="00E800EE" w:rsidRDefault="00E800EE" w:rsidP="00EF300D">
            <w:pPr>
              <w:jc w:val="center"/>
              <w:rPr>
                <w:sz w:val="26"/>
                <w:szCs w:val="26"/>
                <w:lang w:val="sr-Latn-CS"/>
              </w:rPr>
            </w:pPr>
            <w:r>
              <w:rPr>
                <w:sz w:val="26"/>
                <w:szCs w:val="26"/>
                <w:lang w:val="sr-Latn-CS"/>
              </w:rPr>
              <w:t>974,08</w:t>
            </w:r>
          </w:p>
        </w:tc>
        <w:tc>
          <w:tcPr>
            <w:tcW w:w="1581" w:type="dxa"/>
            <w:tcBorders>
              <w:bottom w:val="double" w:sz="4" w:space="0" w:color="auto"/>
            </w:tcBorders>
            <w:vAlign w:val="center"/>
          </w:tcPr>
          <w:p w:rsidR="00E800EE" w:rsidRPr="0066133E" w:rsidRDefault="00880F76">
            <w:pPr>
              <w:jc w:val="center"/>
              <w:rPr>
                <w:sz w:val="26"/>
                <w:szCs w:val="26"/>
                <w:lang w:val="sr-Latn-CS"/>
              </w:rPr>
            </w:pPr>
            <w:r>
              <w:rPr>
                <w:sz w:val="26"/>
                <w:szCs w:val="26"/>
                <w:lang w:val="sr-Latn-CS"/>
              </w:rPr>
              <w:t>438</w:t>
            </w:r>
            <w:r w:rsidR="00E800EE" w:rsidRPr="0066133E">
              <w:rPr>
                <w:sz w:val="26"/>
                <w:szCs w:val="26"/>
                <w:lang w:val="sr-Latn-CS"/>
              </w:rPr>
              <w:t>,</w:t>
            </w:r>
            <w:r>
              <w:rPr>
                <w:sz w:val="26"/>
                <w:szCs w:val="26"/>
                <w:lang w:val="sr-Latn-CS"/>
              </w:rPr>
              <w:t>65</w:t>
            </w:r>
          </w:p>
        </w:tc>
        <w:tc>
          <w:tcPr>
            <w:tcW w:w="1550" w:type="dxa"/>
            <w:tcBorders>
              <w:bottom w:val="double" w:sz="4" w:space="0" w:color="auto"/>
            </w:tcBorders>
            <w:vAlign w:val="center"/>
          </w:tcPr>
          <w:p w:rsidR="00E800EE" w:rsidRPr="0066133E" w:rsidRDefault="00880F76">
            <w:pPr>
              <w:jc w:val="center"/>
              <w:rPr>
                <w:sz w:val="26"/>
                <w:szCs w:val="26"/>
                <w:lang w:val="sr-Latn-CS"/>
              </w:rPr>
            </w:pPr>
            <w:r>
              <w:rPr>
                <w:sz w:val="26"/>
                <w:szCs w:val="26"/>
                <w:lang w:val="sr-Latn-CS"/>
              </w:rPr>
              <w:t>4</w:t>
            </w:r>
            <w:r w:rsidR="00E800EE" w:rsidRPr="0066133E">
              <w:rPr>
                <w:sz w:val="26"/>
                <w:szCs w:val="26"/>
                <w:lang w:val="sr-Latn-CS"/>
              </w:rPr>
              <w:t>5</w:t>
            </w:r>
          </w:p>
        </w:tc>
      </w:tr>
      <w:tr w:rsidR="00E800EE">
        <w:trPr>
          <w:jc w:val="center"/>
        </w:trPr>
        <w:tc>
          <w:tcPr>
            <w:tcW w:w="900"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Default="00E800EE">
            <w:pPr>
              <w:rPr>
                <w:b/>
                <w:sz w:val="26"/>
                <w:szCs w:val="26"/>
                <w:lang w:val="sr-Latn-CS"/>
              </w:rPr>
            </w:pPr>
          </w:p>
        </w:tc>
        <w:tc>
          <w:tcPr>
            <w:tcW w:w="3282"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Default="00E800EE">
            <w:pPr>
              <w:rPr>
                <w:b/>
                <w:sz w:val="26"/>
                <w:szCs w:val="26"/>
                <w:lang w:val="sr-Latn-CS"/>
              </w:rPr>
            </w:pPr>
            <w:r>
              <w:rPr>
                <w:b/>
                <w:sz w:val="26"/>
                <w:szCs w:val="26"/>
                <w:lang w:val="sr-Latn-CS"/>
              </w:rPr>
              <w:t>UKUPNI RASHODI</w:t>
            </w:r>
          </w:p>
        </w:tc>
        <w:tc>
          <w:tcPr>
            <w:tcW w:w="1581"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Default="00E800EE">
            <w:pPr>
              <w:jc w:val="center"/>
              <w:rPr>
                <w:b/>
                <w:sz w:val="26"/>
                <w:szCs w:val="26"/>
                <w:lang w:val="sr-Latn-CS"/>
              </w:rPr>
            </w:pPr>
            <w:r>
              <w:rPr>
                <w:b/>
                <w:sz w:val="26"/>
                <w:szCs w:val="26"/>
                <w:lang w:val="sr-Latn-CS"/>
              </w:rPr>
              <w:t>1.144.447,62</w:t>
            </w:r>
          </w:p>
        </w:tc>
        <w:tc>
          <w:tcPr>
            <w:tcW w:w="1581"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Pr="0066133E" w:rsidRDefault="00041C10">
            <w:pPr>
              <w:jc w:val="center"/>
              <w:rPr>
                <w:b/>
                <w:sz w:val="26"/>
                <w:szCs w:val="26"/>
                <w:lang w:val="sr-Latn-CS"/>
              </w:rPr>
            </w:pPr>
            <w:r>
              <w:rPr>
                <w:b/>
                <w:sz w:val="26"/>
                <w:szCs w:val="26"/>
                <w:lang w:val="sr-Latn-CS"/>
              </w:rPr>
              <w:t>1.122.867</w:t>
            </w:r>
            <w:r w:rsidR="00E800EE" w:rsidRPr="0066133E">
              <w:rPr>
                <w:b/>
                <w:sz w:val="26"/>
                <w:szCs w:val="26"/>
                <w:lang w:val="sr-Latn-CS"/>
              </w:rPr>
              <w:t>,</w:t>
            </w:r>
            <w:r>
              <w:rPr>
                <w:b/>
                <w:sz w:val="26"/>
                <w:szCs w:val="26"/>
                <w:lang w:val="sr-Latn-CS"/>
              </w:rPr>
              <w:t>65</w:t>
            </w:r>
          </w:p>
        </w:tc>
        <w:tc>
          <w:tcPr>
            <w:tcW w:w="1550"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Pr="0066133E" w:rsidRDefault="00880F76">
            <w:pPr>
              <w:jc w:val="center"/>
              <w:rPr>
                <w:b/>
                <w:sz w:val="26"/>
                <w:szCs w:val="26"/>
                <w:lang w:val="sr-Latn-CS"/>
              </w:rPr>
            </w:pPr>
            <w:r>
              <w:rPr>
                <w:b/>
                <w:sz w:val="26"/>
                <w:szCs w:val="26"/>
                <w:lang w:val="sr-Latn-CS"/>
              </w:rPr>
              <w:t>98</w:t>
            </w:r>
          </w:p>
        </w:tc>
      </w:tr>
    </w:tbl>
    <w:p w:rsidR="00A44711" w:rsidRDefault="00A44711">
      <w:pPr>
        <w:rPr>
          <w:vanish/>
        </w:rPr>
      </w:pPr>
    </w:p>
    <w:tbl>
      <w:tblPr>
        <w:tblpPr w:leftFromText="180" w:rightFromText="180" w:vertAnchor="text" w:horzAnchor="margin" w:tblpXSpec="center"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0"/>
        <w:gridCol w:w="3100"/>
        <w:gridCol w:w="2980"/>
      </w:tblGrid>
      <w:tr w:rsidR="00A44711">
        <w:tc>
          <w:tcPr>
            <w:tcW w:w="2850" w:type="dxa"/>
            <w:shd w:val="clear" w:color="auto" w:fill="E6E6E6"/>
          </w:tcPr>
          <w:p w:rsidR="00A44711" w:rsidRDefault="00A44711">
            <w:pPr>
              <w:rPr>
                <w:b/>
                <w:sz w:val="26"/>
                <w:szCs w:val="26"/>
                <w:lang w:val="sl-SI"/>
              </w:rPr>
            </w:pPr>
            <w:r>
              <w:rPr>
                <w:b/>
                <w:sz w:val="26"/>
                <w:szCs w:val="26"/>
                <w:lang w:val="sl-SI"/>
              </w:rPr>
              <w:t>REZULTAT</w:t>
            </w:r>
          </w:p>
        </w:tc>
        <w:tc>
          <w:tcPr>
            <w:tcW w:w="3100" w:type="dxa"/>
            <w:shd w:val="clear" w:color="auto" w:fill="E6E6E6"/>
          </w:tcPr>
          <w:p w:rsidR="00A44711" w:rsidRDefault="00A44711">
            <w:pPr>
              <w:jc w:val="center"/>
              <w:rPr>
                <w:b/>
                <w:sz w:val="26"/>
                <w:szCs w:val="26"/>
                <w:lang w:val="sl-SI"/>
              </w:rPr>
            </w:pPr>
            <w:r>
              <w:rPr>
                <w:b/>
                <w:sz w:val="26"/>
                <w:szCs w:val="26"/>
                <w:lang w:val="sl-SI"/>
              </w:rPr>
              <w:t>201</w:t>
            </w:r>
            <w:r w:rsidR="00EC6D6D">
              <w:rPr>
                <w:b/>
                <w:sz w:val="26"/>
                <w:szCs w:val="26"/>
                <w:lang w:val="sr-Latn-CS"/>
              </w:rPr>
              <w:t>8</w:t>
            </w:r>
          </w:p>
        </w:tc>
        <w:tc>
          <w:tcPr>
            <w:tcW w:w="2980" w:type="dxa"/>
            <w:shd w:val="clear" w:color="auto" w:fill="E6E6E6"/>
          </w:tcPr>
          <w:p w:rsidR="00A44711" w:rsidRDefault="00A44711">
            <w:pPr>
              <w:jc w:val="center"/>
              <w:rPr>
                <w:b/>
                <w:sz w:val="26"/>
                <w:szCs w:val="26"/>
                <w:lang w:val="sl-SI"/>
              </w:rPr>
            </w:pPr>
            <w:r>
              <w:rPr>
                <w:b/>
                <w:sz w:val="26"/>
                <w:szCs w:val="26"/>
                <w:lang w:val="sl-SI"/>
              </w:rPr>
              <w:t>201</w:t>
            </w:r>
            <w:r w:rsidR="00E800EE">
              <w:rPr>
                <w:b/>
                <w:sz w:val="26"/>
                <w:szCs w:val="26"/>
                <w:lang w:val="sr-Latn-CS"/>
              </w:rPr>
              <w:t>9</w:t>
            </w:r>
          </w:p>
        </w:tc>
      </w:tr>
      <w:tr w:rsidR="00A44711">
        <w:tc>
          <w:tcPr>
            <w:tcW w:w="2850" w:type="dxa"/>
          </w:tcPr>
          <w:p w:rsidR="00A44711" w:rsidRDefault="00A44711">
            <w:pPr>
              <w:rPr>
                <w:b/>
                <w:sz w:val="26"/>
                <w:szCs w:val="26"/>
                <w:lang w:val="sl-SI"/>
              </w:rPr>
            </w:pPr>
            <w:r>
              <w:rPr>
                <w:b/>
                <w:sz w:val="26"/>
                <w:szCs w:val="26"/>
                <w:lang w:val="sl-SI"/>
              </w:rPr>
              <w:t>GUBITAK</w:t>
            </w:r>
          </w:p>
        </w:tc>
        <w:tc>
          <w:tcPr>
            <w:tcW w:w="3100" w:type="dxa"/>
          </w:tcPr>
          <w:p w:rsidR="00A44711" w:rsidRDefault="00E800EE">
            <w:pPr>
              <w:jc w:val="center"/>
              <w:rPr>
                <w:b/>
                <w:sz w:val="26"/>
                <w:szCs w:val="26"/>
                <w:lang w:val="sl-SI"/>
              </w:rPr>
            </w:pPr>
            <w:r>
              <w:rPr>
                <w:b/>
                <w:sz w:val="26"/>
                <w:szCs w:val="26"/>
                <w:lang w:val="sr-Latn-CS"/>
              </w:rPr>
              <w:t>38</w:t>
            </w:r>
            <w:r w:rsidR="00A44711">
              <w:rPr>
                <w:b/>
                <w:sz w:val="26"/>
                <w:szCs w:val="26"/>
                <w:lang w:val="sl-SI"/>
              </w:rPr>
              <w:t>.</w:t>
            </w:r>
            <w:r>
              <w:rPr>
                <w:b/>
                <w:sz w:val="26"/>
                <w:szCs w:val="26"/>
                <w:lang w:val="sr-Latn-CS"/>
              </w:rPr>
              <w:t>144</w:t>
            </w:r>
            <w:r w:rsidR="00A44711">
              <w:rPr>
                <w:b/>
                <w:sz w:val="26"/>
                <w:szCs w:val="26"/>
                <w:lang w:val="sl-SI"/>
              </w:rPr>
              <w:t>,</w:t>
            </w:r>
            <w:r>
              <w:rPr>
                <w:b/>
                <w:sz w:val="26"/>
                <w:szCs w:val="26"/>
                <w:lang w:val="sl-SI"/>
              </w:rPr>
              <w:t>37</w:t>
            </w:r>
          </w:p>
        </w:tc>
        <w:tc>
          <w:tcPr>
            <w:tcW w:w="2980" w:type="dxa"/>
          </w:tcPr>
          <w:p w:rsidR="00A44711" w:rsidRPr="0066133E" w:rsidRDefault="0066133E">
            <w:pPr>
              <w:jc w:val="center"/>
              <w:rPr>
                <w:b/>
                <w:sz w:val="26"/>
                <w:szCs w:val="26"/>
                <w:lang w:val="sl-SI"/>
              </w:rPr>
            </w:pPr>
            <w:r>
              <w:rPr>
                <w:b/>
                <w:sz w:val="26"/>
                <w:szCs w:val="26"/>
                <w:lang w:val="sr-Latn-CS"/>
              </w:rPr>
              <w:t>15</w:t>
            </w:r>
            <w:r w:rsidR="00A44711" w:rsidRPr="0066133E">
              <w:rPr>
                <w:b/>
                <w:sz w:val="26"/>
                <w:szCs w:val="26"/>
                <w:lang w:val="sl-SI"/>
              </w:rPr>
              <w:t>.</w:t>
            </w:r>
            <w:r>
              <w:rPr>
                <w:b/>
                <w:sz w:val="26"/>
                <w:szCs w:val="26"/>
                <w:lang w:val="sr-Latn-CS"/>
              </w:rPr>
              <w:t>376</w:t>
            </w:r>
            <w:r w:rsidR="00A44711" w:rsidRPr="0066133E">
              <w:rPr>
                <w:b/>
                <w:sz w:val="26"/>
                <w:szCs w:val="26"/>
                <w:lang w:val="sl-SI"/>
              </w:rPr>
              <w:t>,</w:t>
            </w:r>
            <w:r>
              <w:rPr>
                <w:b/>
                <w:sz w:val="26"/>
                <w:szCs w:val="26"/>
                <w:lang w:val="sr-Latn-CS"/>
              </w:rPr>
              <w:t>88</w:t>
            </w:r>
          </w:p>
        </w:tc>
      </w:tr>
    </w:tbl>
    <w:p w:rsidR="00A44711" w:rsidRDefault="00A44711">
      <w:pPr>
        <w:jc w:val="center"/>
        <w:rPr>
          <w:sz w:val="26"/>
          <w:szCs w:val="26"/>
          <w:lang w:val="sl-SI"/>
        </w:rPr>
      </w:pPr>
    </w:p>
    <w:p w:rsidR="00A44711" w:rsidRDefault="00A44711">
      <w:pPr>
        <w:jc w:val="center"/>
        <w:rPr>
          <w:sz w:val="26"/>
          <w:szCs w:val="26"/>
          <w:lang w:val="sl-SI"/>
        </w:rPr>
      </w:pPr>
    </w:p>
    <w:p w:rsidR="00A44711" w:rsidRPr="00EF300D" w:rsidRDefault="00A44711">
      <w:pPr>
        <w:ind w:firstLine="720"/>
        <w:jc w:val="both"/>
        <w:rPr>
          <w:sz w:val="26"/>
          <w:szCs w:val="26"/>
          <w:lang w:val="sl-SI"/>
        </w:rPr>
      </w:pPr>
      <w:r w:rsidRPr="00EF300D">
        <w:rPr>
          <w:sz w:val="26"/>
          <w:szCs w:val="26"/>
          <w:lang w:val="sl-SI"/>
        </w:rPr>
        <w:lastRenderedPageBreak/>
        <w:t>U poslovnoj 201</w:t>
      </w:r>
      <w:r w:rsidR="00880F76" w:rsidRPr="00EF300D">
        <w:rPr>
          <w:sz w:val="26"/>
          <w:szCs w:val="26"/>
          <w:lang w:val="sr-Latn-CS"/>
        </w:rPr>
        <w:t>9</w:t>
      </w:r>
      <w:r w:rsidRPr="00EF300D">
        <w:rPr>
          <w:sz w:val="26"/>
          <w:szCs w:val="26"/>
          <w:lang w:val="sl-SI"/>
        </w:rPr>
        <w:t xml:space="preserve"> godini preduzeće je ostvarilo negativan finansijski rezultat uz iskazani gubitak u iznosu od </w:t>
      </w:r>
      <w:r w:rsidR="00880F76" w:rsidRPr="00EF300D">
        <w:rPr>
          <w:sz w:val="26"/>
          <w:szCs w:val="26"/>
          <w:lang w:val="sr-Latn-CS"/>
        </w:rPr>
        <w:t>15</w:t>
      </w:r>
      <w:r w:rsidRPr="00EF300D">
        <w:rPr>
          <w:sz w:val="26"/>
          <w:szCs w:val="26"/>
          <w:lang w:val="sl-SI"/>
        </w:rPr>
        <w:t>.</w:t>
      </w:r>
      <w:r w:rsidR="00880F76" w:rsidRPr="00EF300D">
        <w:rPr>
          <w:sz w:val="26"/>
          <w:szCs w:val="26"/>
          <w:lang w:val="sr-Latn-CS"/>
        </w:rPr>
        <w:t>376</w:t>
      </w:r>
      <w:r w:rsidRPr="00EF300D">
        <w:rPr>
          <w:sz w:val="26"/>
          <w:szCs w:val="26"/>
          <w:lang w:val="sl-SI"/>
        </w:rPr>
        <w:t>,</w:t>
      </w:r>
      <w:r w:rsidR="00880F76" w:rsidRPr="00EF300D">
        <w:rPr>
          <w:sz w:val="26"/>
          <w:szCs w:val="26"/>
          <w:lang w:val="sr-Latn-CS"/>
        </w:rPr>
        <w:t>88</w:t>
      </w:r>
      <w:r w:rsidRPr="00EF300D">
        <w:rPr>
          <w:sz w:val="26"/>
          <w:szCs w:val="26"/>
          <w:lang w:val="sl-SI"/>
        </w:rPr>
        <w:t xml:space="preserve"> €. Gubitak je </w:t>
      </w:r>
      <w:r w:rsidRPr="00EF300D">
        <w:rPr>
          <w:sz w:val="26"/>
          <w:szCs w:val="26"/>
          <w:lang w:val="sr-Latn-CS"/>
        </w:rPr>
        <w:t>manji</w:t>
      </w:r>
      <w:r w:rsidRPr="00EF300D">
        <w:rPr>
          <w:sz w:val="26"/>
          <w:szCs w:val="26"/>
          <w:lang w:val="sl-SI"/>
        </w:rPr>
        <w:t xml:space="preserve"> u odnosu na prethodnu godinu za </w:t>
      </w:r>
      <w:r w:rsidR="00880F76" w:rsidRPr="00EF300D">
        <w:rPr>
          <w:sz w:val="26"/>
          <w:szCs w:val="26"/>
          <w:lang w:val="sr-Latn-CS"/>
        </w:rPr>
        <w:t>22</w:t>
      </w:r>
      <w:r w:rsidRPr="00EF300D">
        <w:rPr>
          <w:sz w:val="26"/>
          <w:szCs w:val="26"/>
          <w:lang w:val="sl-SI"/>
        </w:rPr>
        <w:t>.</w:t>
      </w:r>
      <w:r w:rsidR="00880F76" w:rsidRPr="00EF300D">
        <w:rPr>
          <w:sz w:val="26"/>
          <w:szCs w:val="26"/>
          <w:lang w:val="sr-Latn-CS"/>
        </w:rPr>
        <w:t>767</w:t>
      </w:r>
      <w:r w:rsidRPr="00EF300D">
        <w:rPr>
          <w:sz w:val="26"/>
          <w:szCs w:val="26"/>
          <w:lang w:val="sl-SI"/>
        </w:rPr>
        <w:t>,</w:t>
      </w:r>
      <w:r w:rsidR="00880F76" w:rsidRPr="00EF300D">
        <w:rPr>
          <w:sz w:val="26"/>
          <w:szCs w:val="26"/>
          <w:lang w:val="sr-Latn-CS"/>
        </w:rPr>
        <w:t>49</w:t>
      </w:r>
      <w:r w:rsidRPr="00EF300D">
        <w:rPr>
          <w:sz w:val="26"/>
          <w:szCs w:val="26"/>
          <w:lang w:val="sl-SI"/>
        </w:rPr>
        <w:t xml:space="preserve"> €. Prihodi su </w:t>
      </w:r>
      <w:r w:rsidR="00880F76" w:rsidRPr="00EF300D">
        <w:rPr>
          <w:sz w:val="26"/>
          <w:szCs w:val="26"/>
          <w:lang w:val="sl-SI"/>
        </w:rPr>
        <w:t>na nivou pro</w:t>
      </w:r>
      <w:r w:rsidR="00880F76" w:rsidRPr="00EF300D">
        <w:rPr>
          <w:sz w:val="26"/>
          <w:szCs w:val="26"/>
        </w:rPr>
        <w:t>šlogodišnjih</w:t>
      </w:r>
      <w:r w:rsidRPr="00EF300D">
        <w:rPr>
          <w:sz w:val="26"/>
          <w:szCs w:val="26"/>
          <w:lang w:val="sl-SI"/>
        </w:rPr>
        <w:t xml:space="preserve">, a rashodi </w:t>
      </w:r>
      <w:r w:rsidR="00880F76" w:rsidRPr="00EF300D">
        <w:rPr>
          <w:sz w:val="26"/>
          <w:szCs w:val="26"/>
          <w:lang w:val="sl-SI"/>
        </w:rPr>
        <w:t xml:space="preserve">manji </w:t>
      </w:r>
      <w:r w:rsidR="00EF300D" w:rsidRPr="00EF300D">
        <w:rPr>
          <w:sz w:val="26"/>
          <w:szCs w:val="26"/>
          <w:lang w:val="sr-Latn-CS"/>
        </w:rPr>
        <w:t>za 2</w:t>
      </w:r>
      <w:r w:rsidRPr="00EF300D">
        <w:rPr>
          <w:sz w:val="26"/>
          <w:szCs w:val="26"/>
          <w:lang w:val="sr-Latn-CS"/>
        </w:rPr>
        <w:t>% u odnosu na prethodnu</w:t>
      </w:r>
      <w:r w:rsidRPr="00EF300D">
        <w:rPr>
          <w:sz w:val="26"/>
          <w:szCs w:val="26"/>
          <w:lang w:val="sl-SI"/>
        </w:rPr>
        <w:t xml:space="preserve"> godinu. Prihodi od obavljanja osnovne djelatnosti su </w:t>
      </w:r>
      <w:r w:rsidRPr="00EF300D">
        <w:rPr>
          <w:sz w:val="26"/>
          <w:szCs w:val="26"/>
          <w:lang w:val="sr-Latn-CS"/>
        </w:rPr>
        <w:t>manj</w:t>
      </w:r>
      <w:r w:rsidRPr="00EF300D">
        <w:rPr>
          <w:sz w:val="26"/>
          <w:szCs w:val="26"/>
          <w:lang w:val="sl-SI"/>
        </w:rPr>
        <w:t xml:space="preserve">i za </w:t>
      </w:r>
      <w:r w:rsidR="00EF300D" w:rsidRPr="00EF300D">
        <w:rPr>
          <w:sz w:val="26"/>
          <w:szCs w:val="26"/>
          <w:lang w:val="sr-Latn-CS"/>
        </w:rPr>
        <w:t>2</w:t>
      </w:r>
      <w:r w:rsidRPr="00EF300D">
        <w:rPr>
          <w:sz w:val="26"/>
          <w:szCs w:val="26"/>
          <w:lang w:val="sl-SI"/>
        </w:rPr>
        <w:t xml:space="preserve">% a transfer Opštine koji se odnosi na </w:t>
      </w:r>
      <w:r w:rsidRPr="00EF300D">
        <w:rPr>
          <w:sz w:val="26"/>
          <w:szCs w:val="26"/>
          <w:lang w:val="sr-Latn-CS"/>
        </w:rPr>
        <w:t>obavljanje javne funkcije</w:t>
      </w:r>
      <w:r w:rsidRPr="00EF300D">
        <w:rPr>
          <w:sz w:val="26"/>
          <w:szCs w:val="26"/>
          <w:lang w:val="sl-SI"/>
        </w:rPr>
        <w:t xml:space="preserve"> preduzeća je </w:t>
      </w:r>
      <w:r w:rsidRPr="00EF300D">
        <w:rPr>
          <w:sz w:val="26"/>
          <w:szCs w:val="26"/>
          <w:lang w:val="sr-Latn-CS"/>
        </w:rPr>
        <w:t>već</w:t>
      </w:r>
      <w:r w:rsidRPr="00EF300D">
        <w:rPr>
          <w:sz w:val="26"/>
          <w:szCs w:val="26"/>
          <w:lang w:val="sl-SI"/>
        </w:rPr>
        <w:t xml:space="preserve">i za </w:t>
      </w:r>
      <w:r w:rsidR="00EF300D" w:rsidRPr="00EF300D">
        <w:rPr>
          <w:sz w:val="26"/>
          <w:szCs w:val="26"/>
          <w:lang w:val="sr-Latn-CS"/>
        </w:rPr>
        <w:t>5</w:t>
      </w:r>
      <w:r w:rsidRPr="00EF300D">
        <w:rPr>
          <w:sz w:val="26"/>
          <w:szCs w:val="26"/>
          <w:lang w:val="sl-SI"/>
        </w:rPr>
        <w:t>%.</w:t>
      </w:r>
    </w:p>
    <w:p w:rsidR="00A44711" w:rsidRPr="00EF300D" w:rsidRDefault="00A44711">
      <w:pPr>
        <w:ind w:firstLine="720"/>
        <w:jc w:val="both"/>
        <w:rPr>
          <w:sz w:val="26"/>
          <w:szCs w:val="26"/>
          <w:lang w:val="sl-SI"/>
        </w:rPr>
      </w:pPr>
      <w:r w:rsidRPr="00EF300D">
        <w:rPr>
          <w:sz w:val="26"/>
          <w:szCs w:val="26"/>
          <w:lang w:val="sl-SI"/>
        </w:rPr>
        <w:t xml:space="preserve">Najznačajniji razlozi </w:t>
      </w:r>
      <w:r w:rsidRPr="00EF300D">
        <w:rPr>
          <w:sz w:val="26"/>
          <w:szCs w:val="26"/>
          <w:lang w:val="sr-Latn-CS"/>
        </w:rPr>
        <w:t>smanje</w:t>
      </w:r>
      <w:r w:rsidRPr="00EF300D">
        <w:rPr>
          <w:sz w:val="26"/>
          <w:szCs w:val="26"/>
          <w:lang w:val="sl-SI"/>
        </w:rPr>
        <w:t xml:space="preserve">nja gubitka u poslovanju </w:t>
      </w:r>
      <w:r w:rsidRPr="00EF300D">
        <w:rPr>
          <w:sz w:val="26"/>
          <w:szCs w:val="26"/>
          <w:lang w:val="sr-Latn-CS"/>
        </w:rPr>
        <w:t xml:space="preserve">u odnosu na prethodnu poslovnu godinu </w:t>
      </w:r>
      <w:r w:rsidRPr="00EF300D">
        <w:rPr>
          <w:sz w:val="26"/>
          <w:szCs w:val="26"/>
          <w:lang w:val="sl-SI"/>
        </w:rPr>
        <w:t xml:space="preserve">je </w:t>
      </w:r>
      <w:r w:rsidR="00EF300D" w:rsidRPr="00EF300D">
        <w:rPr>
          <w:sz w:val="26"/>
          <w:szCs w:val="26"/>
          <w:lang w:val="sr-Latn-CS"/>
        </w:rPr>
        <w:t>zadržavanje</w:t>
      </w:r>
      <w:r w:rsidRPr="00EF300D">
        <w:rPr>
          <w:sz w:val="26"/>
          <w:szCs w:val="26"/>
          <w:lang w:val="sr-Latn-CS"/>
        </w:rPr>
        <w:t xml:space="preserve"> prihoda </w:t>
      </w:r>
      <w:r w:rsidR="00EF300D" w:rsidRPr="00EF300D">
        <w:rPr>
          <w:sz w:val="26"/>
          <w:szCs w:val="26"/>
          <w:lang w:val="sr-Latn-CS"/>
        </w:rPr>
        <w:t>na približno prošlogodišnjem nivou</w:t>
      </w:r>
      <w:r w:rsidRPr="00EF300D">
        <w:rPr>
          <w:sz w:val="26"/>
          <w:szCs w:val="26"/>
          <w:lang w:val="sr-Latn-CS"/>
        </w:rPr>
        <w:t xml:space="preserve">, kao i </w:t>
      </w:r>
      <w:r w:rsidR="00EF300D" w:rsidRPr="00EF300D">
        <w:rPr>
          <w:sz w:val="26"/>
          <w:szCs w:val="26"/>
          <w:lang w:val="sr-Latn-CS"/>
        </w:rPr>
        <w:t>značajnije smanjenje određenih kategorija rashoda</w:t>
      </w:r>
      <w:r w:rsidRPr="00EF300D">
        <w:rPr>
          <w:sz w:val="26"/>
          <w:szCs w:val="26"/>
          <w:lang w:val="sl-SI"/>
        </w:rPr>
        <w:t xml:space="preserve">. Troškovi zaposlenih su </w:t>
      </w:r>
      <w:r w:rsidRPr="00EF300D">
        <w:rPr>
          <w:sz w:val="26"/>
          <w:szCs w:val="26"/>
          <w:lang w:val="sr-Latn-CS"/>
        </w:rPr>
        <w:t>već</w:t>
      </w:r>
      <w:r w:rsidRPr="00EF300D">
        <w:rPr>
          <w:sz w:val="26"/>
          <w:szCs w:val="26"/>
          <w:lang w:val="sl-SI"/>
        </w:rPr>
        <w:t xml:space="preserve">i u odnosu na prethodnu godinu za </w:t>
      </w:r>
      <w:r w:rsidR="00EF300D" w:rsidRPr="00EF300D">
        <w:rPr>
          <w:sz w:val="26"/>
          <w:szCs w:val="26"/>
          <w:lang w:val="sr-Latn-CS"/>
        </w:rPr>
        <w:t>1</w:t>
      </w:r>
      <w:r w:rsidRPr="00EF300D">
        <w:rPr>
          <w:sz w:val="26"/>
          <w:szCs w:val="26"/>
          <w:lang w:val="sl-SI"/>
        </w:rPr>
        <w:t xml:space="preserve">%. Troškovi bruto zarada sa doprinosima na teret poslodavca i druga lična primanja iznose </w:t>
      </w:r>
      <w:r w:rsidR="00260A54">
        <w:rPr>
          <w:sz w:val="26"/>
          <w:szCs w:val="26"/>
          <w:lang w:val="sr-Latn-CS"/>
        </w:rPr>
        <w:t>674</w:t>
      </w:r>
      <w:r w:rsidRPr="00EF300D">
        <w:rPr>
          <w:sz w:val="26"/>
          <w:szCs w:val="26"/>
          <w:lang w:val="sl-SI"/>
        </w:rPr>
        <w:t>.</w:t>
      </w:r>
      <w:r w:rsidR="00260A54">
        <w:rPr>
          <w:sz w:val="26"/>
          <w:szCs w:val="26"/>
          <w:lang w:val="sr-Latn-CS"/>
        </w:rPr>
        <w:t>38</w:t>
      </w:r>
      <w:r w:rsidR="00EF300D" w:rsidRPr="00EF300D">
        <w:rPr>
          <w:sz w:val="26"/>
          <w:szCs w:val="26"/>
          <w:lang w:val="sr-Latn-CS"/>
        </w:rPr>
        <w:t>5</w:t>
      </w:r>
      <w:r w:rsidRPr="00EF300D">
        <w:rPr>
          <w:sz w:val="26"/>
          <w:szCs w:val="26"/>
          <w:lang w:val="sl-SI"/>
        </w:rPr>
        <w:t>,</w:t>
      </w:r>
      <w:r w:rsidR="00260A54">
        <w:rPr>
          <w:sz w:val="26"/>
          <w:szCs w:val="26"/>
          <w:lang w:val="sr-Latn-CS"/>
        </w:rPr>
        <w:t>7</w:t>
      </w:r>
      <w:r w:rsidR="00EF300D" w:rsidRPr="00EF300D">
        <w:rPr>
          <w:sz w:val="26"/>
          <w:szCs w:val="26"/>
          <w:lang w:val="sr-Latn-CS"/>
        </w:rPr>
        <w:t>5</w:t>
      </w:r>
      <w:r w:rsidRPr="00EF300D">
        <w:rPr>
          <w:sz w:val="26"/>
          <w:szCs w:val="26"/>
          <w:lang w:val="sl-SI"/>
        </w:rPr>
        <w:t xml:space="preserve"> €. </w:t>
      </w:r>
    </w:p>
    <w:p w:rsidR="00A44711" w:rsidRPr="00ED6559" w:rsidRDefault="00A44711">
      <w:pPr>
        <w:ind w:firstLine="720"/>
        <w:jc w:val="both"/>
        <w:rPr>
          <w:sz w:val="26"/>
          <w:szCs w:val="26"/>
          <w:lang w:val="sr-Latn-CS"/>
        </w:rPr>
      </w:pPr>
      <w:r w:rsidRPr="00EF300D">
        <w:rPr>
          <w:sz w:val="26"/>
          <w:szCs w:val="26"/>
          <w:lang w:val="sl-SI"/>
        </w:rPr>
        <w:t>U periodu od 01.01. do 31.01.201</w:t>
      </w:r>
      <w:r w:rsidR="00EF300D" w:rsidRPr="00EF300D">
        <w:rPr>
          <w:sz w:val="26"/>
          <w:szCs w:val="26"/>
          <w:lang w:val="sr-Latn-CS"/>
        </w:rPr>
        <w:t>9</w:t>
      </w:r>
      <w:r w:rsidRPr="00EF300D">
        <w:rPr>
          <w:sz w:val="26"/>
          <w:szCs w:val="26"/>
          <w:lang w:val="sl-SI"/>
        </w:rPr>
        <w:t xml:space="preserve"> godine Opština Nikšić je izmirila preuzeti dug po osnovu poreza i doprinosa zaposlenih u J.P. Sportski centar Nikšić ( ugovor o regulisanju međusobnih prava i obaveza po osnovu reprograma poreza i doprinosa - br. Ug.: 02-031-1257 ), u iznosu od </w:t>
      </w:r>
      <w:r w:rsidR="00EF300D" w:rsidRPr="00EF300D">
        <w:rPr>
          <w:sz w:val="26"/>
          <w:szCs w:val="26"/>
          <w:lang w:val="sr-Latn-CS"/>
        </w:rPr>
        <w:t>33</w:t>
      </w:r>
      <w:r w:rsidRPr="00EF300D">
        <w:rPr>
          <w:sz w:val="26"/>
          <w:szCs w:val="26"/>
          <w:lang w:val="sl-SI"/>
        </w:rPr>
        <w:t>.</w:t>
      </w:r>
      <w:r w:rsidR="00EF300D" w:rsidRPr="00EF300D">
        <w:rPr>
          <w:sz w:val="26"/>
          <w:szCs w:val="26"/>
          <w:lang w:val="sr-Latn-CS"/>
        </w:rPr>
        <w:t>781</w:t>
      </w:r>
      <w:r w:rsidRPr="00EF300D">
        <w:rPr>
          <w:sz w:val="26"/>
          <w:szCs w:val="26"/>
          <w:lang w:val="sl-SI"/>
        </w:rPr>
        <w:t>,</w:t>
      </w:r>
      <w:r w:rsidR="00EF300D" w:rsidRPr="00EF300D">
        <w:rPr>
          <w:sz w:val="26"/>
          <w:szCs w:val="26"/>
          <w:lang w:val="sr-Latn-CS"/>
        </w:rPr>
        <w:t>6</w:t>
      </w:r>
      <w:r w:rsidRPr="00EF300D">
        <w:rPr>
          <w:sz w:val="26"/>
          <w:szCs w:val="26"/>
          <w:lang w:val="sr-Latn-CS"/>
        </w:rPr>
        <w:t>2</w:t>
      </w:r>
      <w:r w:rsidRPr="00EF300D">
        <w:rPr>
          <w:sz w:val="26"/>
          <w:szCs w:val="26"/>
          <w:lang w:val="sl-SI"/>
        </w:rPr>
        <w:t xml:space="preserve"> €. Realizovane usluge, pružene Opštini</w:t>
      </w:r>
      <w:r w:rsidR="00EF300D" w:rsidRPr="00EF300D">
        <w:rPr>
          <w:sz w:val="26"/>
          <w:szCs w:val="26"/>
          <w:lang w:val="sr-Latn-CS"/>
        </w:rPr>
        <w:t xml:space="preserve"> iznose</w:t>
      </w:r>
      <w:r w:rsidR="00EF300D">
        <w:rPr>
          <w:color w:val="FF0000"/>
          <w:sz w:val="26"/>
          <w:szCs w:val="26"/>
          <w:lang w:val="sr-Latn-CS"/>
        </w:rPr>
        <w:t xml:space="preserve"> </w:t>
      </w:r>
      <w:r w:rsidR="00EF300D" w:rsidRPr="00AB1155">
        <w:rPr>
          <w:sz w:val="26"/>
          <w:szCs w:val="26"/>
          <w:lang w:val="sr-Latn-CS"/>
        </w:rPr>
        <w:t>249.950,19</w:t>
      </w:r>
      <w:r w:rsidRPr="00AB1155">
        <w:rPr>
          <w:sz w:val="26"/>
          <w:szCs w:val="26"/>
          <w:lang w:val="sr-Latn-CS"/>
        </w:rPr>
        <w:t xml:space="preserve"> €</w:t>
      </w:r>
      <w:r w:rsidRPr="00E800EE">
        <w:rPr>
          <w:color w:val="FF0000"/>
          <w:sz w:val="26"/>
          <w:szCs w:val="26"/>
          <w:lang w:val="sr-Latn-CS"/>
        </w:rPr>
        <w:t xml:space="preserve"> </w:t>
      </w:r>
      <w:r w:rsidRPr="00ED6559">
        <w:rPr>
          <w:sz w:val="26"/>
          <w:szCs w:val="26"/>
          <w:lang w:val="sr-Latn-CS"/>
        </w:rPr>
        <w:t>( ugostiteljske usluge, poslovni prostori i zakupi sportskih sadržaja ).</w:t>
      </w:r>
    </w:p>
    <w:p w:rsidR="00A44711" w:rsidRPr="00ED6559" w:rsidRDefault="00A44711">
      <w:pPr>
        <w:ind w:firstLine="720"/>
        <w:jc w:val="both"/>
        <w:rPr>
          <w:sz w:val="26"/>
          <w:szCs w:val="26"/>
          <w:lang w:val="sl-SI"/>
        </w:rPr>
      </w:pPr>
      <w:r w:rsidRPr="00ED6559">
        <w:rPr>
          <w:sz w:val="26"/>
          <w:szCs w:val="26"/>
          <w:lang w:val="sl-SI"/>
        </w:rPr>
        <w:t xml:space="preserve">Prihodi od pružanja usluga osnovne djelatnosti, sportski sa pratećim sadržajima, su </w:t>
      </w:r>
      <w:r w:rsidRPr="00ED6559">
        <w:rPr>
          <w:sz w:val="26"/>
          <w:szCs w:val="26"/>
          <w:lang w:val="sr-Latn-CS"/>
        </w:rPr>
        <w:t>manj</w:t>
      </w:r>
      <w:r w:rsidRPr="00ED6559">
        <w:rPr>
          <w:sz w:val="26"/>
          <w:szCs w:val="26"/>
          <w:lang w:val="sl-SI"/>
        </w:rPr>
        <w:t xml:space="preserve">i za </w:t>
      </w:r>
      <w:r w:rsidR="00ED6559" w:rsidRPr="00ED6559">
        <w:rPr>
          <w:sz w:val="26"/>
          <w:szCs w:val="26"/>
          <w:lang w:val="sr-Latn-CS"/>
        </w:rPr>
        <w:t>2</w:t>
      </w:r>
      <w:r w:rsidRPr="00ED6559">
        <w:rPr>
          <w:sz w:val="26"/>
          <w:szCs w:val="26"/>
          <w:lang w:val="sl-SI"/>
        </w:rPr>
        <w:t xml:space="preserve">%. Na </w:t>
      </w:r>
      <w:r w:rsidRPr="00ED6559">
        <w:rPr>
          <w:sz w:val="26"/>
          <w:szCs w:val="26"/>
          <w:lang w:val="sr-Latn-CS"/>
        </w:rPr>
        <w:t>smanje</w:t>
      </w:r>
      <w:r w:rsidRPr="00ED6559">
        <w:rPr>
          <w:sz w:val="26"/>
          <w:szCs w:val="26"/>
          <w:lang w:val="sl-SI"/>
        </w:rPr>
        <w:t>nje prihoda osnovne djelatnosti u najvećoj mjeri je utica</w:t>
      </w:r>
      <w:r w:rsidRPr="00ED6559">
        <w:rPr>
          <w:sz w:val="26"/>
          <w:szCs w:val="26"/>
          <w:lang w:val="sr-Latn-CS"/>
        </w:rPr>
        <w:t>lo</w:t>
      </w:r>
      <w:r w:rsidRPr="00ED6559">
        <w:rPr>
          <w:sz w:val="26"/>
          <w:szCs w:val="26"/>
          <w:lang w:val="sl-SI"/>
        </w:rPr>
        <w:t xml:space="preserve"> </w:t>
      </w:r>
      <w:r w:rsidRPr="00ED6559">
        <w:rPr>
          <w:sz w:val="26"/>
          <w:szCs w:val="26"/>
          <w:lang w:val="sr-Latn-CS"/>
        </w:rPr>
        <w:t>smanjenje broja sportskih klubova koji nijesu uspjeli da izvrše preregistraci</w:t>
      </w:r>
      <w:r w:rsidR="00ED6559" w:rsidRPr="00ED6559">
        <w:rPr>
          <w:sz w:val="26"/>
          <w:szCs w:val="26"/>
          <w:lang w:val="sr-Latn-CS"/>
        </w:rPr>
        <w:t>ju shodno novom Zakonu o sportu</w:t>
      </w:r>
      <w:r w:rsidRPr="00ED6559">
        <w:rPr>
          <w:sz w:val="26"/>
          <w:szCs w:val="26"/>
          <w:lang w:val="sl-SI"/>
        </w:rPr>
        <w:t xml:space="preserve">. Sportska dvorana je ostvarila prihode </w:t>
      </w:r>
      <w:r w:rsidR="00ED6559" w:rsidRPr="00ED6559">
        <w:rPr>
          <w:sz w:val="26"/>
          <w:szCs w:val="26"/>
          <w:lang w:val="sr-Latn-CS"/>
        </w:rPr>
        <w:t>koji su za 12</w:t>
      </w:r>
      <w:r w:rsidRPr="00ED6559">
        <w:rPr>
          <w:sz w:val="26"/>
          <w:szCs w:val="26"/>
          <w:lang w:val="sr-Latn-CS"/>
        </w:rPr>
        <w:t>% manji u odnosu na prošlogodišnje</w:t>
      </w:r>
      <w:r w:rsidR="00ED6559" w:rsidRPr="00ED6559">
        <w:rPr>
          <w:sz w:val="26"/>
          <w:szCs w:val="26"/>
          <w:lang w:val="sr-Latn-CS"/>
        </w:rPr>
        <w:t>, bazen je ostvario prihod veći za 8</w:t>
      </w:r>
      <w:r w:rsidRPr="00ED6559">
        <w:rPr>
          <w:sz w:val="26"/>
          <w:szCs w:val="26"/>
          <w:lang w:val="sr-Latn-CS"/>
        </w:rPr>
        <w:t>%</w:t>
      </w:r>
      <w:r w:rsidR="00ED6559" w:rsidRPr="00ED6559">
        <w:rPr>
          <w:sz w:val="26"/>
          <w:szCs w:val="26"/>
          <w:lang w:val="sr-Latn-CS"/>
        </w:rPr>
        <w:t>, teretana za 14% veće</w:t>
      </w:r>
      <w:r w:rsidR="00A43A3C" w:rsidRPr="00ED6559">
        <w:rPr>
          <w:sz w:val="26"/>
          <w:szCs w:val="26"/>
          <w:lang w:val="sr-Latn-CS"/>
        </w:rPr>
        <w:t>,</w:t>
      </w:r>
      <w:r w:rsidRPr="00ED6559">
        <w:rPr>
          <w:sz w:val="26"/>
          <w:szCs w:val="26"/>
          <w:lang w:val="sr-Latn-CS"/>
        </w:rPr>
        <w:t xml:space="preserve"> dok su fudbalski i teniski tereni ost</w:t>
      </w:r>
      <w:r w:rsidR="00ED6559" w:rsidRPr="00ED6559">
        <w:rPr>
          <w:sz w:val="26"/>
          <w:szCs w:val="26"/>
          <w:lang w:val="sr-Latn-CS"/>
        </w:rPr>
        <w:t>varili prihode manje za 15%, odnosno 24</w:t>
      </w:r>
      <w:r w:rsidRPr="00ED6559">
        <w:rPr>
          <w:sz w:val="26"/>
          <w:szCs w:val="26"/>
          <w:lang w:val="sr-Latn-CS"/>
        </w:rPr>
        <w:t>%</w:t>
      </w:r>
      <w:r w:rsidRPr="00ED6559">
        <w:rPr>
          <w:sz w:val="26"/>
          <w:szCs w:val="26"/>
          <w:lang w:val="sl-SI"/>
        </w:rPr>
        <w:t xml:space="preserve">. Ostvareni prihodi reklamnih prostora su </w:t>
      </w:r>
      <w:r w:rsidR="00ED6559" w:rsidRPr="00ED6559">
        <w:rPr>
          <w:sz w:val="26"/>
          <w:szCs w:val="26"/>
          <w:lang w:val="sr-Latn-CS"/>
        </w:rPr>
        <w:t>veći</w:t>
      </w:r>
      <w:r w:rsidRPr="00ED6559">
        <w:rPr>
          <w:sz w:val="26"/>
          <w:szCs w:val="26"/>
          <w:lang w:val="sr-Latn-CS"/>
        </w:rPr>
        <w:t xml:space="preserve"> </w:t>
      </w:r>
      <w:r w:rsidRPr="00ED6559">
        <w:rPr>
          <w:sz w:val="26"/>
          <w:szCs w:val="26"/>
          <w:lang w:val="sl-SI"/>
        </w:rPr>
        <w:t xml:space="preserve">za </w:t>
      </w:r>
      <w:r w:rsidR="00ED6559" w:rsidRPr="00ED6559">
        <w:rPr>
          <w:sz w:val="26"/>
          <w:szCs w:val="26"/>
          <w:lang w:val="sr-Latn-CS"/>
        </w:rPr>
        <w:t>78</w:t>
      </w:r>
      <w:r w:rsidRPr="00ED6559">
        <w:rPr>
          <w:sz w:val="26"/>
          <w:szCs w:val="26"/>
          <w:lang w:val="sl-SI"/>
        </w:rPr>
        <w:t xml:space="preserve">%, dok su prihodi od poslovnih prostora </w:t>
      </w:r>
      <w:r w:rsidRPr="00ED6559">
        <w:rPr>
          <w:sz w:val="26"/>
          <w:szCs w:val="26"/>
          <w:lang w:val="sr-Latn-CS"/>
        </w:rPr>
        <w:t>manj</w:t>
      </w:r>
      <w:r w:rsidRPr="00ED6559">
        <w:rPr>
          <w:sz w:val="26"/>
          <w:szCs w:val="26"/>
          <w:lang w:val="sl-SI"/>
        </w:rPr>
        <w:t xml:space="preserve">i za </w:t>
      </w:r>
      <w:r w:rsidR="00ED6559" w:rsidRPr="00ED6559">
        <w:rPr>
          <w:sz w:val="26"/>
          <w:szCs w:val="26"/>
          <w:lang w:val="sr-Latn-CS"/>
        </w:rPr>
        <w:t>8</w:t>
      </w:r>
      <w:r w:rsidRPr="00ED6559">
        <w:rPr>
          <w:sz w:val="26"/>
          <w:szCs w:val="26"/>
          <w:lang w:val="sl-SI"/>
        </w:rPr>
        <w:t xml:space="preserve">%. U ugostiteljskoj djelatnosti prihod je </w:t>
      </w:r>
      <w:r w:rsidR="00ED6559" w:rsidRPr="00ED6559">
        <w:rPr>
          <w:sz w:val="26"/>
          <w:szCs w:val="26"/>
          <w:lang w:val="sr-Latn-CS"/>
        </w:rPr>
        <w:t>manj</w:t>
      </w:r>
      <w:r w:rsidRPr="00ED6559">
        <w:rPr>
          <w:sz w:val="26"/>
          <w:szCs w:val="26"/>
          <w:lang w:val="sl-SI"/>
        </w:rPr>
        <w:t xml:space="preserve">i za </w:t>
      </w:r>
      <w:r w:rsidR="00ED6559" w:rsidRPr="00ED6559">
        <w:rPr>
          <w:sz w:val="26"/>
          <w:szCs w:val="26"/>
          <w:lang w:val="sr-Latn-CS"/>
        </w:rPr>
        <w:t>22</w:t>
      </w:r>
      <w:r w:rsidRPr="00ED6559">
        <w:rPr>
          <w:sz w:val="26"/>
          <w:szCs w:val="26"/>
          <w:lang w:val="sl-SI"/>
        </w:rPr>
        <w:t>%.</w:t>
      </w:r>
    </w:p>
    <w:p w:rsidR="00A44711" w:rsidRPr="00ED6559" w:rsidRDefault="00ED6559">
      <w:pPr>
        <w:ind w:firstLine="720"/>
        <w:jc w:val="both"/>
        <w:rPr>
          <w:sz w:val="26"/>
          <w:szCs w:val="26"/>
          <w:lang w:val="sr-Latn-CS"/>
        </w:rPr>
      </w:pPr>
      <w:r w:rsidRPr="00ED6559">
        <w:rPr>
          <w:sz w:val="26"/>
          <w:szCs w:val="26"/>
          <w:lang w:val="sl-SI"/>
        </w:rPr>
        <w:t>Rashodi su manj</w:t>
      </w:r>
      <w:r w:rsidR="00A44711" w:rsidRPr="00ED6559">
        <w:rPr>
          <w:sz w:val="26"/>
          <w:szCs w:val="26"/>
          <w:lang w:val="sl-SI"/>
        </w:rPr>
        <w:t xml:space="preserve">i za </w:t>
      </w:r>
      <w:r w:rsidRPr="00ED6559">
        <w:rPr>
          <w:sz w:val="26"/>
          <w:szCs w:val="26"/>
          <w:lang w:val="sr-Latn-CS"/>
        </w:rPr>
        <w:t>2</w:t>
      </w:r>
      <w:r w:rsidR="00A44711" w:rsidRPr="00ED6559">
        <w:rPr>
          <w:sz w:val="26"/>
          <w:szCs w:val="26"/>
          <w:lang w:val="sl-SI"/>
        </w:rPr>
        <w:t>% u odnosu na prošlogodišnje. Naved</w:t>
      </w:r>
      <w:r w:rsidRPr="00ED6559">
        <w:rPr>
          <w:sz w:val="26"/>
          <w:szCs w:val="26"/>
          <w:lang w:val="sl-SI"/>
        </w:rPr>
        <w:t>eno smanje</w:t>
      </w:r>
      <w:r w:rsidR="00A44711" w:rsidRPr="00ED6559">
        <w:rPr>
          <w:sz w:val="26"/>
          <w:szCs w:val="26"/>
          <w:lang w:val="sl-SI"/>
        </w:rPr>
        <w:t xml:space="preserve">nje rashoda </w:t>
      </w:r>
      <w:r w:rsidRPr="00ED6559">
        <w:rPr>
          <w:sz w:val="26"/>
          <w:szCs w:val="26"/>
          <w:lang w:val="sl-SI"/>
        </w:rPr>
        <w:t xml:space="preserve">najvećim dijelom </w:t>
      </w:r>
      <w:r w:rsidR="00A44711" w:rsidRPr="00ED6559">
        <w:rPr>
          <w:sz w:val="26"/>
          <w:szCs w:val="26"/>
          <w:lang w:val="sl-SI"/>
        </w:rPr>
        <w:t xml:space="preserve">odnosi se na troškove </w:t>
      </w:r>
      <w:r w:rsidRPr="00ED6559">
        <w:rPr>
          <w:sz w:val="26"/>
          <w:szCs w:val="26"/>
          <w:lang w:val="sl-SI"/>
        </w:rPr>
        <w:t>ostalih poslovnih terećenja.</w:t>
      </w:r>
    </w:p>
    <w:p w:rsidR="00A44711" w:rsidRPr="00C3799F" w:rsidRDefault="00A44711">
      <w:pPr>
        <w:ind w:firstLine="720"/>
        <w:jc w:val="both"/>
        <w:rPr>
          <w:sz w:val="26"/>
          <w:szCs w:val="26"/>
          <w:lang w:val="sl-SI"/>
        </w:rPr>
      </w:pPr>
      <w:r w:rsidRPr="00C3799F">
        <w:rPr>
          <w:sz w:val="26"/>
          <w:szCs w:val="26"/>
          <w:lang w:val="sr-Latn-CS"/>
        </w:rPr>
        <w:t xml:space="preserve">Tokom </w:t>
      </w:r>
      <w:r w:rsidRPr="00C3799F">
        <w:rPr>
          <w:sz w:val="26"/>
          <w:szCs w:val="26"/>
          <w:lang w:val="sl-SI"/>
        </w:rPr>
        <w:t>201</w:t>
      </w:r>
      <w:r w:rsidR="00ED6559" w:rsidRPr="00C3799F">
        <w:rPr>
          <w:sz w:val="26"/>
          <w:szCs w:val="26"/>
          <w:lang w:val="sr-Latn-CS"/>
        </w:rPr>
        <w:t>9</w:t>
      </w:r>
      <w:r w:rsidRPr="00C3799F">
        <w:rPr>
          <w:sz w:val="26"/>
          <w:szCs w:val="26"/>
          <w:lang w:val="sl-SI"/>
        </w:rPr>
        <w:t xml:space="preserve"> godin</w:t>
      </w:r>
      <w:r w:rsidRPr="00C3799F">
        <w:rPr>
          <w:sz w:val="26"/>
          <w:szCs w:val="26"/>
          <w:lang w:val="sr-Latn-CS"/>
        </w:rPr>
        <w:t>e</w:t>
      </w:r>
      <w:r w:rsidRPr="00C3799F">
        <w:rPr>
          <w:sz w:val="26"/>
          <w:szCs w:val="26"/>
          <w:lang w:val="sl-SI"/>
        </w:rPr>
        <w:t xml:space="preserve">, preduzeće je uz pomoć Osnivača uspjevalo da ostvari kontinuitet u radu i ostvarivanju programskih zadataka.  </w:t>
      </w:r>
      <w:r w:rsidRPr="00C3799F">
        <w:rPr>
          <w:sz w:val="26"/>
          <w:szCs w:val="26"/>
          <w:lang w:val="sr-Latn-CS"/>
        </w:rPr>
        <w:t>P</w:t>
      </w:r>
      <w:r w:rsidRPr="00C3799F">
        <w:rPr>
          <w:sz w:val="26"/>
          <w:szCs w:val="26"/>
          <w:lang w:val="sl-SI"/>
        </w:rPr>
        <w:t xml:space="preserve">okušao se nadomjestiti loš rezultat perioda, racionalizacijom troškova poslovanja. Smanjeni su troškovi </w:t>
      </w:r>
      <w:r w:rsidRPr="00C3799F">
        <w:rPr>
          <w:sz w:val="26"/>
          <w:szCs w:val="26"/>
          <w:lang w:val="sr-Latn-CS"/>
        </w:rPr>
        <w:t>nabavne vrijednosti prodate robe i</w:t>
      </w:r>
      <w:r w:rsidR="00ED6559" w:rsidRPr="00C3799F">
        <w:rPr>
          <w:sz w:val="26"/>
          <w:szCs w:val="26"/>
          <w:lang w:val="sr-Latn-CS"/>
        </w:rPr>
        <w:t xml:space="preserve"> troškovi materijala za izradu</w:t>
      </w:r>
      <w:r w:rsidRPr="00C3799F">
        <w:rPr>
          <w:sz w:val="26"/>
          <w:szCs w:val="26"/>
          <w:lang w:val="sl-SI"/>
        </w:rPr>
        <w:t xml:space="preserve">, trošak </w:t>
      </w:r>
      <w:r w:rsidR="00ED6559" w:rsidRPr="00C3799F">
        <w:rPr>
          <w:sz w:val="26"/>
          <w:szCs w:val="26"/>
          <w:lang w:val="sr-Latn-CS"/>
        </w:rPr>
        <w:t>goriva i energije</w:t>
      </w:r>
      <w:r w:rsidRPr="00C3799F">
        <w:rPr>
          <w:sz w:val="26"/>
          <w:szCs w:val="26"/>
          <w:lang w:val="sl-SI"/>
        </w:rPr>
        <w:t xml:space="preserve">, </w:t>
      </w:r>
      <w:r w:rsidR="00041C10">
        <w:rPr>
          <w:sz w:val="26"/>
          <w:szCs w:val="26"/>
          <w:lang w:val="sl-SI"/>
        </w:rPr>
        <w:t>tro</w:t>
      </w:r>
      <w:r w:rsidR="00041C10">
        <w:rPr>
          <w:sz w:val="26"/>
          <w:szCs w:val="26"/>
        </w:rPr>
        <w:t>š</w:t>
      </w:r>
      <w:r w:rsidR="00ED6559" w:rsidRPr="00C3799F">
        <w:rPr>
          <w:sz w:val="26"/>
          <w:szCs w:val="26"/>
          <w:lang w:val="sl-SI"/>
        </w:rPr>
        <w:t xml:space="preserve">kovi reklame, pomoći, sponzorstava i td., </w:t>
      </w:r>
      <w:r w:rsidRPr="00C3799F">
        <w:rPr>
          <w:sz w:val="26"/>
          <w:szCs w:val="26"/>
          <w:lang w:val="sr-Latn-CS"/>
        </w:rPr>
        <w:t>troškovi osiguranja</w:t>
      </w:r>
      <w:r w:rsidRPr="00C3799F">
        <w:rPr>
          <w:sz w:val="26"/>
          <w:szCs w:val="26"/>
          <w:lang w:val="sl-SI"/>
        </w:rPr>
        <w:t xml:space="preserve"> i </w:t>
      </w:r>
      <w:r w:rsidR="00ED6559" w:rsidRPr="00C3799F">
        <w:rPr>
          <w:sz w:val="26"/>
          <w:szCs w:val="26"/>
          <w:lang w:val="sr-Latn-CS"/>
        </w:rPr>
        <w:t>troškovi tekućeg i investicionog održavanja</w:t>
      </w:r>
      <w:r w:rsidRPr="00C3799F">
        <w:rPr>
          <w:sz w:val="26"/>
          <w:szCs w:val="26"/>
          <w:lang w:val="sl-SI"/>
        </w:rPr>
        <w:t xml:space="preserve">. Rashodi kamata su značajno </w:t>
      </w:r>
      <w:r w:rsidR="00C3799F" w:rsidRPr="00C3799F">
        <w:rPr>
          <w:sz w:val="26"/>
          <w:szCs w:val="26"/>
          <w:lang w:val="sr-Latn-CS"/>
        </w:rPr>
        <w:t>smanje</w:t>
      </w:r>
      <w:r w:rsidRPr="00C3799F">
        <w:rPr>
          <w:sz w:val="26"/>
          <w:szCs w:val="26"/>
          <w:lang w:val="sr-Latn-CS"/>
        </w:rPr>
        <w:t>ni</w:t>
      </w:r>
      <w:r w:rsidRPr="00C3799F">
        <w:rPr>
          <w:sz w:val="26"/>
          <w:szCs w:val="26"/>
          <w:lang w:val="sl-SI"/>
        </w:rPr>
        <w:t xml:space="preserve"> iz razloga što </w:t>
      </w:r>
      <w:r w:rsidR="00C3799F" w:rsidRPr="00C3799F">
        <w:rPr>
          <w:sz w:val="26"/>
          <w:szCs w:val="26"/>
          <w:lang w:val="sl-SI"/>
        </w:rPr>
        <w:t xml:space="preserve">su </w:t>
      </w:r>
      <w:r w:rsidRPr="00C3799F">
        <w:rPr>
          <w:sz w:val="26"/>
          <w:szCs w:val="26"/>
          <w:lang w:val="sl-SI"/>
        </w:rPr>
        <w:t>se obaveze prema dobavljačima</w:t>
      </w:r>
      <w:r w:rsidR="00C3799F" w:rsidRPr="00C3799F">
        <w:rPr>
          <w:sz w:val="26"/>
          <w:szCs w:val="26"/>
          <w:lang w:val="sr-Latn-CS"/>
        </w:rPr>
        <w:t xml:space="preserve"> najvećim dijelom</w:t>
      </w:r>
      <w:r w:rsidRPr="00C3799F">
        <w:rPr>
          <w:sz w:val="26"/>
          <w:szCs w:val="26"/>
          <w:lang w:val="sl-SI"/>
        </w:rPr>
        <w:t xml:space="preserve"> izmirivale u valutnom roku. Zbog velike površine objekta troškovi tekućeg i investicionog održavanja, amortizacije i energenata su i dalje veoma visoki</w:t>
      </w:r>
      <w:r w:rsidRPr="00E800EE">
        <w:rPr>
          <w:color w:val="FF0000"/>
          <w:sz w:val="26"/>
          <w:szCs w:val="26"/>
          <w:lang w:val="sl-SI"/>
        </w:rPr>
        <w:t xml:space="preserve"> </w:t>
      </w:r>
      <w:r w:rsidRPr="008E2083">
        <w:rPr>
          <w:sz w:val="26"/>
          <w:szCs w:val="26"/>
          <w:lang w:val="sl-SI"/>
        </w:rPr>
        <w:t>( iznose 3</w:t>
      </w:r>
      <w:r w:rsidR="00C3799F" w:rsidRPr="008E2083">
        <w:rPr>
          <w:sz w:val="26"/>
          <w:szCs w:val="26"/>
          <w:lang w:val="sr-Latn-CS"/>
        </w:rPr>
        <w:t>76</w:t>
      </w:r>
      <w:r w:rsidRPr="008E2083">
        <w:rPr>
          <w:sz w:val="26"/>
          <w:szCs w:val="26"/>
          <w:lang w:val="sl-SI"/>
        </w:rPr>
        <w:t>.</w:t>
      </w:r>
      <w:r w:rsidR="00C3799F" w:rsidRPr="008E2083">
        <w:rPr>
          <w:sz w:val="26"/>
          <w:szCs w:val="26"/>
          <w:lang w:val="sr-Latn-CS"/>
        </w:rPr>
        <w:t>403</w:t>
      </w:r>
      <w:r w:rsidRPr="008E2083">
        <w:rPr>
          <w:sz w:val="26"/>
          <w:szCs w:val="26"/>
          <w:lang w:val="sl-SI"/>
        </w:rPr>
        <w:t>,</w:t>
      </w:r>
      <w:r w:rsidR="00260A54">
        <w:rPr>
          <w:sz w:val="26"/>
          <w:szCs w:val="26"/>
          <w:lang w:val="sr-Latn-CS"/>
        </w:rPr>
        <w:t>8</w:t>
      </w:r>
      <w:r w:rsidR="00C3799F" w:rsidRPr="008E2083">
        <w:rPr>
          <w:sz w:val="26"/>
          <w:szCs w:val="26"/>
          <w:lang w:val="sr-Latn-CS"/>
        </w:rPr>
        <w:t>0</w:t>
      </w:r>
      <w:r w:rsidRPr="008E2083">
        <w:rPr>
          <w:sz w:val="26"/>
          <w:szCs w:val="26"/>
          <w:lang w:val="sl-SI"/>
        </w:rPr>
        <w:t xml:space="preserve"> € ) i čine </w:t>
      </w:r>
      <w:r w:rsidR="008E2083" w:rsidRPr="008E2083">
        <w:rPr>
          <w:sz w:val="26"/>
          <w:szCs w:val="26"/>
          <w:lang w:val="sr-Latn-CS"/>
        </w:rPr>
        <w:t>62,47</w:t>
      </w:r>
      <w:r w:rsidRPr="008E2083">
        <w:rPr>
          <w:sz w:val="26"/>
          <w:szCs w:val="26"/>
          <w:lang w:val="sl-SI"/>
        </w:rPr>
        <w:t xml:space="preserve"> %</w:t>
      </w:r>
      <w:r w:rsidRPr="00E800EE">
        <w:rPr>
          <w:color w:val="FF0000"/>
          <w:sz w:val="26"/>
          <w:szCs w:val="26"/>
          <w:lang w:val="sl-SI"/>
        </w:rPr>
        <w:t xml:space="preserve"> </w:t>
      </w:r>
      <w:r w:rsidRPr="00C3799F">
        <w:rPr>
          <w:sz w:val="26"/>
          <w:szCs w:val="26"/>
          <w:lang w:val="sl-SI"/>
        </w:rPr>
        <w:t xml:space="preserve">ostvarenih prihoda bez dotacija iz budžeta Opštine. </w:t>
      </w:r>
    </w:p>
    <w:p w:rsidR="00A44711" w:rsidRPr="00C3799F" w:rsidRDefault="00A44711">
      <w:pPr>
        <w:jc w:val="both"/>
        <w:rPr>
          <w:sz w:val="26"/>
          <w:szCs w:val="26"/>
          <w:lang w:val="sl-SI"/>
        </w:rPr>
      </w:pPr>
    </w:p>
    <w:p w:rsidR="00A44711" w:rsidRDefault="00A44711">
      <w:pPr>
        <w:jc w:val="both"/>
        <w:rPr>
          <w:sz w:val="26"/>
          <w:szCs w:val="26"/>
          <w:lang w:val="sl-SI"/>
        </w:rPr>
      </w:pPr>
    </w:p>
    <w:p w:rsidR="00A44711" w:rsidRDefault="00A44711">
      <w:pPr>
        <w:jc w:val="both"/>
        <w:rPr>
          <w:sz w:val="26"/>
          <w:szCs w:val="26"/>
          <w:lang w:val="sl-SI"/>
        </w:rPr>
      </w:pPr>
    </w:p>
    <w:p w:rsidR="00C3799F" w:rsidRDefault="00C3799F">
      <w:pPr>
        <w:jc w:val="both"/>
        <w:rPr>
          <w:sz w:val="26"/>
          <w:szCs w:val="26"/>
          <w:lang w:val="sl-SI"/>
        </w:rPr>
      </w:pPr>
    </w:p>
    <w:p w:rsidR="00A44711" w:rsidRDefault="00A44711">
      <w:pPr>
        <w:jc w:val="both"/>
        <w:rPr>
          <w:sz w:val="26"/>
          <w:szCs w:val="26"/>
          <w:lang w:val="sl-SI"/>
        </w:rPr>
      </w:pPr>
    </w:p>
    <w:p w:rsidR="00A44711" w:rsidRDefault="00A44711">
      <w:pPr>
        <w:jc w:val="both"/>
        <w:rPr>
          <w:sz w:val="26"/>
          <w:szCs w:val="26"/>
          <w:lang w:val="sl-SI"/>
        </w:rPr>
      </w:pPr>
    </w:p>
    <w:p w:rsidR="00A44711" w:rsidRDefault="00A44711">
      <w:pPr>
        <w:jc w:val="both"/>
        <w:rPr>
          <w:sz w:val="26"/>
          <w:szCs w:val="26"/>
          <w:lang w:val="sl-SI"/>
        </w:rPr>
      </w:pPr>
    </w:p>
    <w:p w:rsidR="00A44711" w:rsidRDefault="00A44711">
      <w:pPr>
        <w:jc w:val="both"/>
        <w:rPr>
          <w:sz w:val="26"/>
          <w:szCs w:val="26"/>
          <w:lang w:val="sl-SI"/>
        </w:rPr>
      </w:pPr>
    </w:p>
    <w:p w:rsidR="00A44711" w:rsidRDefault="00A44711">
      <w:pPr>
        <w:jc w:val="both"/>
        <w:rPr>
          <w:sz w:val="26"/>
          <w:szCs w:val="26"/>
          <w:lang w:val="sl-SI"/>
        </w:rPr>
      </w:pPr>
    </w:p>
    <w:p w:rsidR="00A44711" w:rsidRDefault="00A44711">
      <w:pPr>
        <w:ind w:firstLine="720"/>
        <w:jc w:val="center"/>
        <w:rPr>
          <w:b/>
          <w:sz w:val="28"/>
          <w:szCs w:val="28"/>
          <w:u w:val="single"/>
          <w:lang w:val="sl-SI"/>
        </w:rPr>
      </w:pPr>
      <w:r>
        <w:rPr>
          <w:b/>
          <w:sz w:val="28"/>
          <w:szCs w:val="28"/>
          <w:lang w:val="sl-SI"/>
        </w:rPr>
        <w:lastRenderedPageBreak/>
        <w:t xml:space="preserve">2. </w:t>
      </w:r>
      <w:r>
        <w:rPr>
          <w:b/>
          <w:sz w:val="28"/>
          <w:szCs w:val="28"/>
          <w:u w:val="single"/>
          <w:lang w:val="sl-SI"/>
        </w:rPr>
        <w:t>AKTIVNOSTI I OSTVARENI REZULTATI U OSNOVNOJ DJELATNOSTI SA PRATEĆIM SADRŽAJIMA</w:t>
      </w:r>
    </w:p>
    <w:p w:rsidR="00A44711" w:rsidRDefault="00A44711">
      <w:pPr>
        <w:ind w:firstLine="720"/>
        <w:rPr>
          <w:sz w:val="26"/>
          <w:szCs w:val="26"/>
          <w:lang w:val="sl-SI"/>
        </w:rPr>
      </w:pPr>
    </w:p>
    <w:p w:rsidR="00A44711" w:rsidRPr="00062121" w:rsidRDefault="00A44711">
      <w:pPr>
        <w:tabs>
          <w:tab w:val="left" w:pos="720"/>
        </w:tabs>
        <w:ind w:firstLine="720"/>
        <w:jc w:val="both"/>
        <w:rPr>
          <w:noProof/>
          <w:sz w:val="26"/>
          <w:szCs w:val="26"/>
          <w:lang w:val="sr-Latn-CS"/>
        </w:rPr>
      </w:pPr>
      <w:r w:rsidRPr="00062121">
        <w:rPr>
          <w:noProof/>
          <w:sz w:val="26"/>
          <w:szCs w:val="26"/>
          <w:lang w:val="sr-Latn-CS"/>
        </w:rPr>
        <w:t>U velikoj sportskoj dvorani preduzimane su, radi obezbjeđenja kvalitetnih uslova korištenja sportskih sadržaja, bezbjednosti korisnika, čistoći i tekućoj ispravnosti instalacija i uređaja, kao i prethodnih godina sljedeće aktivnosti:</w:t>
      </w:r>
    </w:p>
    <w:p w:rsidR="00A44711" w:rsidRPr="00062121" w:rsidRDefault="00A44711">
      <w:pPr>
        <w:numPr>
          <w:ilvl w:val="0"/>
          <w:numId w:val="2"/>
        </w:numPr>
        <w:tabs>
          <w:tab w:val="left" w:pos="720"/>
        </w:tabs>
        <w:jc w:val="both"/>
        <w:rPr>
          <w:noProof/>
          <w:sz w:val="26"/>
          <w:szCs w:val="26"/>
          <w:lang w:val="sr-Latn-CS"/>
        </w:rPr>
      </w:pPr>
      <w:r w:rsidRPr="00062121">
        <w:rPr>
          <w:noProof/>
          <w:sz w:val="26"/>
          <w:szCs w:val="26"/>
          <w:lang w:val="sr-Latn-CS"/>
        </w:rPr>
        <w:t xml:space="preserve">nabavka </w:t>
      </w:r>
      <w:r w:rsidR="00062121">
        <w:rPr>
          <w:noProof/>
          <w:sz w:val="26"/>
          <w:szCs w:val="26"/>
          <w:lang w:val="sr-Latn-CS"/>
        </w:rPr>
        <w:t xml:space="preserve">prateće opreme za </w:t>
      </w:r>
      <w:r w:rsidRPr="00062121">
        <w:rPr>
          <w:noProof/>
          <w:sz w:val="26"/>
          <w:szCs w:val="26"/>
          <w:lang w:val="sr-Latn-CS"/>
        </w:rPr>
        <w:t>košarkašk</w:t>
      </w:r>
      <w:r w:rsidR="00062121">
        <w:rPr>
          <w:noProof/>
          <w:sz w:val="26"/>
          <w:szCs w:val="26"/>
          <w:lang w:val="sr-Latn-CS"/>
        </w:rPr>
        <w:t>u</w:t>
      </w:r>
      <w:r w:rsidRPr="00062121">
        <w:rPr>
          <w:noProof/>
          <w:sz w:val="26"/>
          <w:szCs w:val="26"/>
          <w:lang w:val="sr-Latn-CS"/>
        </w:rPr>
        <w:t xml:space="preserve"> konstrukcij</w:t>
      </w:r>
      <w:r w:rsidR="00062121">
        <w:rPr>
          <w:noProof/>
          <w:sz w:val="26"/>
          <w:szCs w:val="26"/>
          <w:lang w:val="sr-Latn-CS"/>
        </w:rPr>
        <w:t>u</w:t>
      </w:r>
      <w:r w:rsidRPr="00062121">
        <w:rPr>
          <w:noProof/>
          <w:sz w:val="26"/>
          <w:szCs w:val="26"/>
          <w:lang w:val="sr-Latn-CS"/>
        </w:rPr>
        <w:t>;</w:t>
      </w:r>
    </w:p>
    <w:p w:rsidR="00A44711" w:rsidRPr="00062121" w:rsidRDefault="00A44711">
      <w:pPr>
        <w:numPr>
          <w:ilvl w:val="0"/>
          <w:numId w:val="2"/>
        </w:numPr>
        <w:tabs>
          <w:tab w:val="left" w:pos="720"/>
        </w:tabs>
        <w:jc w:val="both"/>
        <w:rPr>
          <w:noProof/>
          <w:sz w:val="26"/>
          <w:szCs w:val="26"/>
          <w:lang w:val="sr-Latn-CS"/>
        </w:rPr>
      </w:pPr>
      <w:r w:rsidRPr="00062121">
        <w:rPr>
          <w:noProof/>
          <w:sz w:val="26"/>
          <w:szCs w:val="26"/>
          <w:lang w:val="sr-Latn-CS"/>
        </w:rPr>
        <w:t>preventivno i korektivno održavanje postrojenja elektroinstalacija, rasvjete i PP sistema, mašinskih i vodovodnih instalacija, klimatizacije i grijanja;</w:t>
      </w:r>
    </w:p>
    <w:p w:rsidR="00576E4F" w:rsidRDefault="00A44711" w:rsidP="00576E4F">
      <w:pPr>
        <w:numPr>
          <w:ilvl w:val="0"/>
          <w:numId w:val="2"/>
        </w:numPr>
        <w:tabs>
          <w:tab w:val="left" w:pos="720"/>
        </w:tabs>
        <w:jc w:val="both"/>
        <w:rPr>
          <w:noProof/>
          <w:sz w:val="26"/>
          <w:szCs w:val="26"/>
          <w:lang w:val="sr-Latn-CS"/>
        </w:rPr>
      </w:pPr>
      <w:r w:rsidRPr="00062121">
        <w:rPr>
          <w:noProof/>
          <w:sz w:val="26"/>
          <w:szCs w:val="26"/>
          <w:lang w:val="sr-Latn-CS"/>
        </w:rPr>
        <w:t>građevinsko i zanatsko održavanje objekata i sportskih rekvizita…</w:t>
      </w:r>
    </w:p>
    <w:p w:rsidR="003B687D" w:rsidRPr="008E1AE8" w:rsidRDefault="00466246" w:rsidP="008E1AE8">
      <w:pPr>
        <w:tabs>
          <w:tab w:val="left" w:pos="720"/>
        </w:tabs>
        <w:ind w:firstLine="720"/>
        <w:jc w:val="both"/>
        <w:rPr>
          <w:noProof/>
          <w:sz w:val="26"/>
          <w:szCs w:val="26"/>
          <w:lang w:val="sr-Latn-CS"/>
        </w:rPr>
      </w:pPr>
      <w:r w:rsidRPr="003B687D">
        <w:rPr>
          <w:noProof/>
          <w:sz w:val="26"/>
          <w:szCs w:val="26"/>
          <w:lang w:val="sr-Latn-CS"/>
        </w:rPr>
        <w:t>N</w:t>
      </w:r>
      <w:r w:rsidR="008D1B43" w:rsidRPr="003B687D">
        <w:rPr>
          <w:sz w:val="26"/>
          <w:szCs w:val="26"/>
          <w:lang w:val="sl-SI"/>
        </w:rPr>
        <w:t>ajznačajniji sportski događaj</w:t>
      </w:r>
      <w:r w:rsidR="00576E4F" w:rsidRPr="003B687D">
        <w:rPr>
          <w:sz w:val="26"/>
          <w:szCs w:val="26"/>
          <w:lang w:val="sl-SI"/>
        </w:rPr>
        <w:t>i odigrani u sportskoj dvorani</w:t>
      </w:r>
      <w:r w:rsidR="008D1B43" w:rsidRPr="003B687D">
        <w:rPr>
          <w:sz w:val="26"/>
          <w:szCs w:val="26"/>
          <w:lang w:val="sl-SI"/>
        </w:rPr>
        <w:t xml:space="preserve"> odnos</w:t>
      </w:r>
      <w:r w:rsidR="00576E4F" w:rsidRPr="003B687D">
        <w:rPr>
          <w:sz w:val="26"/>
          <w:szCs w:val="26"/>
          <w:lang w:val="sl-SI"/>
        </w:rPr>
        <w:t>e</w:t>
      </w:r>
      <w:r w:rsidR="008D1B43" w:rsidRPr="003B687D">
        <w:rPr>
          <w:sz w:val="26"/>
          <w:szCs w:val="26"/>
          <w:lang w:val="sl-SI"/>
        </w:rPr>
        <w:t xml:space="preserve"> se na odigra</w:t>
      </w:r>
      <w:r w:rsidRPr="003B687D">
        <w:rPr>
          <w:sz w:val="26"/>
          <w:szCs w:val="26"/>
          <w:lang w:val="sl-SI"/>
        </w:rPr>
        <w:t>vanje</w:t>
      </w:r>
      <w:r w:rsidR="00AC52FB" w:rsidRPr="003B687D">
        <w:rPr>
          <w:sz w:val="26"/>
          <w:szCs w:val="26"/>
          <w:lang w:val="sl-SI"/>
        </w:rPr>
        <w:t>: juiorsko prvenstvo CG u džudou, kvalifikaciona</w:t>
      </w:r>
      <w:r w:rsidRPr="003B687D">
        <w:rPr>
          <w:sz w:val="26"/>
          <w:szCs w:val="26"/>
          <w:lang w:val="sl-SI"/>
        </w:rPr>
        <w:t xml:space="preserve"> utakmica</w:t>
      </w:r>
      <w:r w:rsidR="00AC52FB" w:rsidRPr="003B687D">
        <w:rPr>
          <w:sz w:val="26"/>
          <w:szCs w:val="26"/>
          <w:lang w:val="sl-SI"/>
        </w:rPr>
        <w:t xml:space="preserve"> ženskih rukometnih</w:t>
      </w:r>
      <w:r w:rsidRPr="003B687D">
        <w:rPr>
          <w:sz w:val="26"/>
          <w:szCs w:val="26"/>
          <w:lang w:val="sl-SI"/>
        </w:rPr>
        <w:t xml:space="preserve"> reprezentacija</w:t>
      </w:r>
      <w:r w:rsidR="00AC52FB" w:rsidRPr="003B687D">
        <w:rPr>
          <w:sz w:val="26"/>
          <w:szCs w:val="26"/>
          <w:lang w:val="sl-SI"/>
        </w:rPr>
        <w:t xml:space="preserve"> Crne Gore i</w:t>
      </w:r>
      <w:r w:rsidR="008D1B43" w:rsidRPr="003B687D">
        <w:rPr>
          <w:sz w:val="26"/>
          <w:szCs w:val="26"/>
          <w:lang w:val="sl-SI"/>
        </w:rPr>
        <w:t xml:space="preserve"> </w:t>
      </w:r>
      <w:r w:rsidR="00AC52FB" w:rsidRPr="003B687D">
        <w:rPr>
          <w:sz w:val="26"/>
          <w:szCs w:val="26"/>
          <w:lang w:val="sl-SI"/>
        </w:rPr>
        <w:t>Češke</w:t>
      </w:r>
      <w:r w:rsidRPr="003B687D">
        <w:rPr>
          <w:sz w:val="26"/>
          <w:szCs w:val="26"/>
          <w:lang w:val="sl-SI"/>
        </w:rPr>
        <w:t xml:space="preserve"> </w:t>
      </w:r>
      <w:r w:rsidR="008D1B43" w:rsidRPr="003B687D">
        <w:rPr>
          <w:sz w:val="26"/>
          <w:szCs w:val="26"/>
          <w:lang w:val="sl-SI"/>
        </w:rPr>
        <w:t xml:space="preserve">za odlazak na </w:t>
      </w:r>
      <w:r w:rsidR="00A559B2" w:rsidRPr="003B687D">
        <w:rPr>
          <w:sz w:val="26"/>
          <w:szCs w:val="26"/>
          <w:lang w:val="sl-SI"/>
        </w:rPr>
        <w:t>S</w:t>
      </w:r>
      <w:r w:rsidRPr="003B687D">
        <w:rPr>
          <w:sz w:val="26"/>
          <w:szCs w:val="26"/>
          <w:lang w:val="sl-SI"/>
        </w:rPr>
        <w:t>vjetsko prvenstvo u Japanu</w:t>
      </w:r>
      <w:r w:rsidR="00AC52FB" w:rsidRPr="003B687D">
        <w:rPr>
          <w:sz w:val="26"/>
          <w:szCs w:val="26"/>
          <w:lang w:val="sl-SI"/>
        </w:rPr>
        <w:t>, XVI Karate turnir Kup ‚‚Nikšića 2019‚‚</w:t>
      </w:r>
      <w:r w:rsidR="008D1B43" w:rsidRPr="003B687D">
        <w:rPr>
          <w:sz w:val="26"/>
          <w:szCs w:val="26"/>
          <w:lang w:val="sl-SI"/>
        </w:rPr>
        <w:t>.</w:t>
      </w:r>
    </w:p>
    <w:p w:rsidR="00576E4F" w:rsidRDefault="00576E4F" w:rsidP="00E627AE">
      <w:pPr>
        <w:tabs>
          <w:tab w:val="left" w:pos="3660"/>
        </w:tabs>
        <w:rPr>
          <w:sz w:val="18"/>
          <w:szCs w:val="18"/>
        </w:rPr>
      </w:pPr>
    </w:p>
    <w:p w:rsidR="00E627AE" w:rsidRDefault="00E627AE" w:rsidP="00E627AE">
      <w:pPr>
        <w:tabs>
          <w:tab w:val="left" w:pos="3660"/>
        </w:tabs>
        <w:rPr>
          <w:sz w:val="18"/>
          <w:szCs w:val="18"/>
        </w:rPr>
      </w:pPr>
    </w:p>
    <w:p w:rsidR="00EC6D6D" w:rsidRPr="003B687D" w:rsidRDefault="003B687D" w:rsidP="00EC6D6D">
      <w:pPr>
        <w:ind w:firstLine="720"/>
        <w:jc w:val="center"/>
        <w:rPr>
          <w:i/>
          <w:noProof/>
          <w:sz w:val="22"/>
          <w:szCs w:val="22"/>
          <w:lang w:val="sr-Latn-CS"/>
        </w:rPr>
      </w:pPr>
      <w:r>
        <w:rPr>
          <w:i/>
          <w:noProof/>
          <w:sz w:val="22"/>
          <w:szCs w:val="22"/>
          <w:lang w:val="sr-Latn-CS"/>
        </w:rPr>
        <w:t>Slika 1: Džudo turnir</w:t>
      </w:r>
    </w:p>
    <w:p w:rsidR="008D1B43" w:rsidRDefault="003D4197" w:rsidP="008E1AE8">
      <w:pPr>
        <w:ind w:firstLine="720"/>
        <w:jc w:val="center"/>
        <w:rPr>
          <w:noProof/>
          <w:sz w:val="26"/>
          <w:szCs w:val="26"/>
          <w:highlight w:val="yellow"/>
          <w:lang w:val="sr-Latn-CS"/>
        </w:rPr>
      </w:pPr>
      <w:r>
        <w:rPr>
          <w:noProof/>
        </w:rPr>
        <w:pict>
          <v:shape id="_x0000_i1026" type="#_x0000_t75" style="width:453.75pt;height:297pt">
            <v:imagedata r:id="rId9" o:title="dzudo-10_19-636x422"/>
          </v:shape>
        </w:pict>
      </w:r>
    </w:p>
    <w:p w:rsidR="008D1B43" w:rsidRDefault="008D1B43">
      <w:pPr>
        <w:ind w:firstLine="720"/>
        <w:jc w:val="both"/>
        <w:rPr>
          <w:noProof/>
          <w:sz w:val="26"/>
          <w:szCs w:val="26"/>
          <w:highlight w:val="yellow"/>
          <w:lang w:val="sr-Latn-CS"/>
        </w:rPr>
      </w:pPr>
    </w:p>
    <w:p w:rsidR="003B687D" w:rsidRDefault="003B687D" w:rsidP="00CE6089">
      <w:pPr>
        <w:ind w:firstLine="720"/>
        <w:jc w:val="both"/>
        <w:rPr>
          <w:noProof/>
          <w:color w:val="FF0000"/>
          <w:sz w:val="26"/>
          <w:szCs w:val="26"/>
          <w:lang w:val="sr-Latn-CS"/>
        </w:rPr>
      </w:pPr>
    </w:p>
    <w:p w:rsidR="008E1AE8" w:rsidRDefault="008E1AE8" w:rsidP="00CE6089">
      <w:pPr>
        <w:ind w:firstLine="720"/>
        <w:jc w:val="both"/>
        <w:rPr>
          <w:noProof/>
          <w:color w:val="FF0000"/>
          <w:sz w:val="26"/>
          <w:szCs w:val="26"/>
          <w:lang w:val="sr-Latn-CS"/>
        </w:rPr>
      </w:pPr>
    </w:p>
    <w:p w:rsidR="008E1AE8" w:rsidRDefault="008E1AE8" w:rsidP="00CE6089">
      <w:pPr>
        <w:ind w:firstLine="720"/>
        <w:jc w:val="both"/>
        <w:rPr>
          <w:noProof/>
          <w:color w:val="FF0000"/>
          <w:sz w:val="26"/>
          <w:szCs w:val="26"/>
          <w:lang w:val="sr-Latn-CS"/>
        </w:rPr>
      </w:pPr>
    </w:p>
    <w:p w:rsidR="008E1AE8" w:rsidRDefault="008E1AE8" w:rsidP="00CE6089">
      <w:pPr>
        <w:ind w:firstLine="720"/>
        <w:jc w:val="both"/>
        <w:rPr>
          <w:noProof/>
          <w:color w:val="FF0000"/>
          <w:sz w:val="26"/>
          <w:szCs w:val="26"/>
          <w:lang w:val="sr-Latn-CS"/>
        </w:rPr>
      </w:pPr>
    </w:p>
    <w:p w:rsidR="008E1AE8" w:rsidRDefault="008E1AE8" w:rsidP="00CE6089">
      <w:pPr>
        <w:ind w:firstLine="720"/>
        <w:jc w:val="both"/>
        <w:rPr>
          <w:noProof/>
          <w:color w:val="FF0000"/>
          <w:sz w:val="26"/>
          <w:szCs w:val="26"/>
          <w:lang w:val="sr-Latn-CS"/>
        </w:rPr>
      </w:pPr>
    </w:p>
    <w:p w:rsidR="008E1AE8" w:rsidRDefault="008E1AE8" w:rsidP="00CE6089">
      <w:pPr>
        <w:ind w:firstLine="720"/>
        <w:jc w:val="both"/>
        <w:rPr>
          <w:noProof/>
          <w:color w:val="FF0000"/>
          <w:sz w:val="26"/>
          <w:szCs w:val="26"/>
          <w:lang w:val="sr-Latn-CS"/>
        </w:rPr>
      </w:pPr>
    </w:p>
    <w:p w:rsidR="008E1AE8" w:rsidRDefault="008E1AE8" w:rsidP="00CE6089">
      <w:pPr>
        <w:ind w:firstLine="720"/>
        <w:jc w:val="both"/>
        <w:rPr>
          <w:noProof/>
          <w:color w:val="FF0000"/>
          <w:sz w:val="26"/>
          <w:szCs w:val="26"/>
          <w:lang w:val="sr-Latn-CS"/>
        </w:rPr>
      </w:pPr>
    </w:p>
    <w:p w:rsidR="008E1AE8" w:rsidRDefault="008E1AE8" w:rsidP="00CE6089">
      <w:pPr>
        <w:ind w:firstLine="720"/>
        <w:jc w:val="both"/>
        <w:rPr>
          <w:noProof/>
          <w:color w:val="FF0000"/>
          <w:sz w:val="26"/>
          <w:szCs w:val="26"/>
          <w:lang w:val="sr-Latn-CS"/>
        </w:rPr>
      </w:pPr>
    </w:p>
    <w:p w:rsidR="008E1AE8" w:rsidRDefault="008E1AE8" w:rsidP="00CE6089">
      <w:pPr>
        <w:ind w:firstLine="720"/>
        <w:jc w:val="both"/>
        <w:rPr>
          <w:noProof/>
          <w:color w:val="FF0000"/>
          <w:sz w:val="26"/>
          <w:szCs w:val="26"/>
          <w:lang w:val="sr-Latn-CS"/>
        </w:rPr>
      </w:pPr>
    </w:p>
    <w:p w:rsidR="008E1AE8" w:rsidRPr="008E1AE8" w:rsidRDefault="008E1AE8" w:rsidP="008E1AE8">
      <w:pPr>
        <w:ind w:firstLine="720"/>
        <w:jc w:val="center"/>
        <w:rPr>
          <w:i/>
          <w:noProof/>
          <w:sz w:val="22"/>
          <w:szCs w:val="22"/>
          <w:lang w:val="sr-Latn-CS"/>
        </w:rPr>
      </w:pPr>
      <w:r>
        <w:rPr>
          <w:i/>
          <w:noProof/>
          <w:sz w:val="22"/>
          <w:szCs w:val="22"/>
          <w:lang w:val="sr-Latn-CS"/>
        </w:rPr>
        <w:lastRenderedPageBreak/>
        <w:t xml:space="preserve">Slika 2: </w:t>
      </w:r>
      <w:r w:rsidR="00171382">
        <w:rPr>
          <w:i/>
          <w:noProof/>
          <w:sz w:val="22"/>
          <w:szCs w:val="22"/>
          <w:lang w:val="sr-Latn-CS"/>
        </w:rPr>
        <w:t>Utakmica</w:t>
      </w:r>
      <w:r w:rsidRPr="00576E4F">
        <w:rPr>
          <w:i/>
          <w:noProof/>
          <w:sz w:val="22"/>
          <w:szCs w:val="22"/>
          <w:lang w:val="sr-Latn-CS"/>
        </w:rPr>
        <w:t xml:space="preserve"> Crna Gora –</w:t>
      </w:r>
      <w:r>
        <w:rPr>
          <w:i/>
          <w:noProof/>
          <w:sz w:val="22"/>
          <w:szCs w:val="22"/>
          <w:lang w:val="sr-Latn-CS"/>
        </w:rPr>
        <w:t xml:space="preserve"> Češka</w:t>
      </w:r>
    </w:p>
    <w:p w:rsidR="003B687D" w:rsidRDefault="003D4197" w:rsidP="00CE6089">
      <w:pPr>
        <w:ind w:firstLine="720"/>
        <w:jc w:val="both"/>
        <w:rPr>
          <w:noProof/>
          <w:color w:val="FF0000"/>
          <w:sz w:val="26"/>
          <w:szCs w:val="26"/>
          <w:lang w:val="sr-Latn-CS"/>
        </w:rPr>
      </w:pPr>
      <w:r w:rsidRPr="003D4197">
        <w:rPr>
          <w:noProof/>
          <w:color w:val="FF0000"/>
          <w:sz w:val="26"/>
          <w:szCs w:val="26"/>
          <w:lang w:val="sr-Latn-CS"/>
        </w:rPr>
        <w:pict>
          <v:shape id="_x0000_i1027" type="#_x0000_t75" style="width:453.75pt;height:235.5pt">
            <v:imagedata r:id="rId10" o:title="0f5d8c105b8deb8178278beec22c78b2" croptop="7328f" cropbottom="7328f"/>
          </v:shape>
        </w:pict>
      </w:r>
    </w:p>
    <w:p w:rsidR="003B687D" w:rsidRDefault="003B687D" w:rsidP="00CE6089">
      <w:pPr>
        <w:ind w:firstLine="720"/>
        <w:jc w:val="both"/>
        <w:rPr>
          <w:noProof/>
          <w:color w:val="FF0000"/>
          <w:sz w:val="26"/>
          <w:szCs w:val="26"/>
          <w:lang w:val="sr-Latn-CS"/>
        </w:rPr>
      </w:pPr>
    </w:p>
    <w:p w:rsidR="00CE6089" w:rsidRPr="008E1AE8" w:rsidRDefault="00CE6089" w:rsidP="00CE6089">
      <w:pPr>
        <w:ind w:firstLine="720"/>
        <w:jc w:val="both"/>
        <w:rPr>
          <w:noProof/>
          <w:sz w:val="28"/>
          <w:szCs w:val="28"/>
          <w:lang w:val="sr-Latn-CS"/>
        </w:rPr>
      </w:pPr>
      <w:r w:rsidRPr="008E1AE8">
        <w:rPr>
          <w:noProof/>
          <w:sz w:val="26"/>
          <w:szCs w:val="26"/>
          <w:lang w:val="sr-Latn-CS"/>
        </w:rPr>
        <w:t>Kapacitet sportske dvorane je u potpunosti iskorišten za potrebe klubova iz grada, kao i za reprezentativne ekipe, rekreativce i druge manifestacije.</w:t>
      </w:r>
      <w:r w:rsidRPr="008E1AE8">
        <w:rPr>
          <w:noProof/>
          <w:sz w:val="28"/>
          <w:szCs w:val="28"/>
          <w:lang w:val="sr-Latn-CS"/>
        </w:rPr>
        <w:t xml:space="preserve"> </w:t>
      </w:r>
    </w:p>
    <w:p w:rsidR="008D1B43" w:rsidRPr="00E800EE" w:rsidRDefault="008D1B43">
      <w:pPr>
        <w:ind w:firstLine="720"/>
        <w:jc w:val="both"/>
        <w:rPr>
          <w:noProof/>
          <w:color w:val="FF0000"/>
          <w:sz w:val="26"/>
          <w:szCs w:val="26"/>
          <w:highlight w:val="yellow"/>
          <w:lang w:val="sr-Latn-CS"/>
        </w:rPr>
      </w:pPr>
    </w:p>
    <w:p w:rsidR="00A44711" w:rsidRPr="00062121" w:rsidRDefault="00A44711">
      <w:pPr>
        <w:pStyle w:val="NormalWeb"/>
        <w:spacing w:line="324" w:lineRule="auto"/>
        <w:jc w:val="center"/>
        <w:rPr>
          <w:rFonts w:ascii="Arial" w:hAnsi="Arial" w:cs="Arial"/>
          <w:b/>
          <w:noProof/>
          <w:color w:val="666666"/>
          <w:sz w:val="26"/>
          <w:szCs w:val="26"/>
          <w:lang w:val="sr-Latn-CS"/>
        </w:rPr>
      </w:pPr>
      <w:r w:rsidRPr="00062121">
        <w:rPr>
          <w:b/>
          <w:noProof/>
          <w:sz w:val="26"/>
          <w:szCs w:val="26"/>
          <w:lang w:val="sr-Latn-CS"/>
        </w:rPr>
        <w:t xml:space="preserve">2.1. </w:t>
      </w:r>
      <w:r w:rsidRPr="00062121">
        <w:rPr>
          <w:b/>
          <w:noProof/>
          <w:sz w:val="26"/>
          <w:szCs w:val="26"/>
          <w:lang w:val="sr-Latn-CS"/>
        </w:rPr>
        <w:t>Aktivnosti i korištenje kapaciteta u pružanju usluga sportske dvorane</w:t>
      </w:r>
    </w:p>
    <w:p w:rsidR="00A44711" w:rsidRPr="00D67220" w:rsidRDefault="00A44711">
      <w:pPr>
        <w:ind w:firstLine="720"/>
        <w:jc w:val="both"/>
        <w:rPr>
          <w:sz w:val="26"/>
          <w:szCs w:val="26"/>
          <w:lang w:val="sl-SI"/>
        </w:rPr>
      </w:pPr>
      <w:r w:rsidRPr="00D67220">
        <w:rPr>
          <w:sz w:val="26"/>
          <w:szCs w:val="26"/>
          <w:lang w:val="sl-SI"/>
        </w:rPr>
        <w:t xml:space="preserve">Sportska dvorana, kao i njeni prateći sadržaji ostvarili su prihode </w:t>
      </w:r>
      <w:r w:rsidRPr="00D67220">
        <w:rPr>
          <w:sz w:val="26"/>
          <w:szCs w:val="26"/>
          <w:lang w:val="sr-Latn-CS"/>
        </w:rPr>
        <w:t>za 1</w:t>
      </w:r>
      <w:r w:rsidR="00D67220" w:rsidRPr="00D67220">
        <w:rPr>
          <w:sz w:val="26"/>
          <w:szCs w:val="26"/>
          <w:lang w:val="sr-Latn-CS"/>
        </w:rPr>
        <w:t xml:space="preserve">2 </w:t>
      </w:r>
      <w:r w:rsidRPr="00D67220">
        <w:rPr>
          <w:sz w:val="26"/>
          <w:szCs w:val="26"/>
          <w:lang w:val="sr-Latn-CS"/>
        </w:rPr>
        <w:t>% manje u odnosu na</w:t>
      </w:r>
      <w:r w:rsidRPr="00D67220">
        <w:rPr>
          <w:sz w:val="26"/>
          <w:szCs w:val="26"/>
          <w:lang w:val="sl-SI"/>
        </w:rPr>
        <w:t xml:space="preserve"> prethodn</w:t>
      </w:r>
      <w:r w:rsidRPr="00D67220">
        <w:rPr>
          <w:sz w:val="26"/>
          <w:szCs w:val="26"/>
          <w:lang w:val="sr-Latn-CS"/>
        </w:rPr>
        <w:t>u</w:t>
      </w:r>
      <w:r w:rsidRPr="00D67220">
        <w:rPr>
          <w:sz w:val="26"/>
          <w:szCs w:val="26"/>
          <w:lang w:val="sl-SI"/>
        </w:rPr>
        <w:t xml:space="preserve"> godin</w:t>
      </w:r>
      <w:r w:rsidRPr="00D67220">
        <w:rPr>
          <w:sz w:val="26"/>
          <w:szCs w:val="26"/>
          <w:lang w:val="sr-Latn-CS"/>
        </w:rPr>
        <w:t>u</w:t>
      </w:r>
      <w:r w:rsidRPr="00D67220">
        <w:rPr>
          <w:sz w:val="26"/>
          <w:szCs w:val="26"/>
          <w:lang w:val="sl-SI"/>
        </w:rPr>
        <w:t>. U 201</w:t>
      </w:r>
      <w:r w:rsidR="00D67220" w:rsidRPr="00D67220">
        <w:rPr>
          <w:sz w:val="26"/>
          <w:szCs w:val="26"/>
          <w:lang w:val="sr-Latn-CS"/>
        </w:rPr>
        <w:t>9</w:t>
      </w:r>
      <w:r w:rsidRPr="00D67220">
        <w:rPr>
          <w:sz w:val="26"/>
          <w:szCs w:val="26"/>
          <w:lang w:val="sl-SI"/>
        </w:rPr>
        <w:t xml:space="preserve"> godini sports</w:t>
      </w:r>
      <w:r w:rsidR="00D67220">
        <w:rPr>
          <w:sz w:val="26"/>
          <w:szCs w:val="26"/>
          <w:lang w:val="sl-SI"/>
        </w:rPr>
        <w:t>ka dvorana je korištena ukupno 3.</w:t>
      </w:r>
      <w:r w:rsidR="00D67220">
        <w:rPr>
          <w:sz w:val="26"/>
          <w:szCs w:val="26"/>
          <w:lang w:val="sr-Latn-CS"/>
        </w:rPr>
        <w:t>444</w:t>
      </w:r>
      <w:r w:rsidRPr="00D67220">
        <w:rPr>
          <w:sz w:val="26"/>
          <w:szCs w:val="26"/>
          <w:lang w:val="sl-SI"/>
        </w:rPr>
        <w:t xml:space="preserve"> h i to:</w:t>
      </w:r>
    </w:p>
    <w:p w:rsidR="00A44711" w:rsidRDefault="00A44711">
      <w:pPr>
        <w:ind w:firstLine="720"/>
        <w:jc w:val="both"/>
        <w:rPr>
          <w:sz w:val="26"/>
          <w:szCs w:val="26"/>
          <w:lang w:val="sl-SI"/>
        </w:rPr>
      </w:pPr>
    </w:p>
    <w:p w:rsidR="00A44711" w:rsidRDefault="00A44711">
      <w:pPr>
        <w:ind w:firstLine="720"/>
        <w:jc w:val="center"/>
        <w:rPr>
          <w:i/>
          <w:sz w:val="22"/>
          <w:szCs w:val="22"/>
          <w:lang w:val="sl-SI"/>
        </w:rPr>
      </w:pPr>
      <w:r>
        <w:rPr>
          <w:i/>
          <w:sz w:val="22"/>
          <w:szCs w:val="22"/>
          <w:lang w:val="sl-SI"/>
        </w:rPr>
        <w:t>Tabela 2.1.: Sati korištenja sportske dvorane u 201</w:t>
      </w:r>
      <w:r w:rsidR="0069521B">
        <w:rPr>
          <w:i/>
          <w:sz w:val="22"/>
          <w:szCs w:val="22"/>
          <w:lang w:val="sr-Latn-CS"/>
        </w:rPr>
        <w:t>9</w:t>
      </w:r>
      <w:r>
        <w:rPr>
          <w:i/>
          <w:sz w:val="22"/>
          <w:szCs w:val="22"/>
          <w:lang w:val="sl-SI"/>
        </w:rPr>
        <w:t xml:space="preserve"> godini</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108"/>
        <w:gridCol w:w="911"/>
        <w:gridCol w:w="900"/>
        <w:gridCol w:w="2251"/>
      </w:tblGrid>
      <w:tr w:rsidR="00E800EE" w:rsidTr="00E800EE">
        <w:trPr>
          <w:trHeight w:val="332"/>
          <w:jc w:val="center"/>
        </w:trPr>
        <w:tc>
          <w:tcPr>
            <w:tcW w:w="1008"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Default="00E800EE">
            <w:pPr>
              <w:jc w:val="center"/>
              <w:rPr>
                <w:b/>
                <w:sz w:val="26"/>
                <w:szCs w:val="26"/>
                <w:lang w:val="sl-SI"/>
              </w:rPr>
            </w:pPr>
            <w:r>
              <w:rPr>
                <w:b/>
                <w:sz w:val="26"/>
                <w:szCs w:val="26"/>
                <w:lang w:val="sl-SI"/>
              </w:rPr>
              <w:t>R.BR.</w:t>
            </w:r>
          </w:p>
        </w:tc>
        <w:tc>
          <w:tcPr>
            <w:tcW w:w="5108"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Default="00E800EE">
            <w:pPr>
              <w:jc w:val="center"/>
              <w:rPr>
                <w:b/>
                <w:sz w:val="26"/>
                <w:szCs w:val="26"/>
                <w:lang w:val="sl-SI"/>
              </w:rPr>
            </w:pPr>
            <w:r>
              <w:rPr>
                <w:b/>
                <w:sz w:val="26"/>
                <w:szCs w:val="26"/>
                <w:lang w:val="sl-SI"/>
              </w:rPr>
              <w:t>OPIS</w:t>
            </w:r>
          </w:p>
        </w:tc>
        <w:tc>
          <w:tcPr>
            <w:tcW w:w="911"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Pr="00E800EE" w:rsidRDefault="00E800EE" w:rsidP="00E800EE">
            <w:pPr>
              <w:jc w:val="center"/>
              <w:rPr>
                <w:b/>
                <w:sz w:val="26"/>
                <w:szCs w:val="26"/>
              </w:rPr>
            </w:pPr>
            <w:r w:rsidRPr="00E800EE">
              <w:rPr>
                <w:b/>
                <w:sz w:val="26"/>
                <w:szCs w:val="26"/>
              </w:rPr>
              <w:t>2018</w:t>
            </w:r>
          </w:p>
        </w:tc>
        <w:tc>
          <w:tcPr>
            <w:tcW w:w="900"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Default="00E800EE">
            <w:pPr>
              <w:jc w:val="center"/>
              <w:rPr>
                <w:b/>
                <w:sz w:val="26"/>
                <w:szCs w:val="26"/>
                <w:lang w:val="sl-SI"/>
              </w:rPr>
            </w:pPr>
            <w:r>
              <w:rPr>
                <w:b/>
                <w:sz w:val="26"/>
                <w:szCs w:val="26"/>
                <w:lang w:val="sl-SI"/>
              </w:rPr>
              <w:t>201</w:t>
            </w:r>
            <w:r>
              <w:rPr>
                <w:b/>
                <w:sz w:val="26"/>
                <w:szCs w:val="26"/>
                <w:lang w:val="sr-Latn-CS"/>
              </w:rPr>
              <w:t>9</w:t>
            </w:r>
          </w:p>
        </w:tc>
        <w:tc>
          <w:tcPr>
            <w:tcW w:w="2251"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Default="00E800EE">
            <w:pPr>
              <w:rPr>
                <w:b/>
                <w:sz w:val="26"/>
                <w:szCs w:val="26"/>
                <w:lang w:val="sl-SI"/>
              </w:rPr>
            </w:pPr>
            <w:r>
              <w:rPr>
                <w:b/>
                <w:sz w:val="26"/>
                <w:szCs w:val="26"/>
                <w:lang w:val="sl-SI"/>
              </w:rPr>
              <w:t>INDEX 201</w:t>
            </w:r>
            <w:r>
              <w:rPr>
                <w:b/>
                <w:sz w:val="26"/>
                <w:szCs w:val="26"/>
                <w:lang w:val="sr-Latn-CS"/>
              </w:rPr>
              <w:t>9</w:t>
            </w:r>
            <w:r>
              <w:rPr>
                <w:b/>
                <w:sz w:val="26"/>
                <w:szCs w:val="26"/>
                <w:lang w:val="sl-SI"/>
              </w:rPr>
              <w:t>/201</w:t>
            </w:r>
            <w:r>
              <w:rPr>
                <w:b/>
                <w:sz w:val="26"/>
                <w:szCs w:val="26"/>
                <w:lang w:val="sr-Latn-CS"/>
              </w:rPr>
              <w:t>8</w:t>
            </w:r>
          </w:p>
        </w:tc>
      </w:tr>
      <w:tr w:rsidR="00E800EE" w:rsidTr="00E800EE">
        <w:trPr>
          <w:jc w:val="center"/>
        </w:trPr>
        <w:tc>
          <w:tcPr>
            <w:tcW w:w="1008" w:type="dxa"/>
            <w:tcBorders>
              <w:top w:val="double" w:sz="4" w:space="0" w:color="auto"/>
            </w:tcBorders>
          </w:tcPr>
          <w:p w:rsidR="00E800EE" w:rsidRDefault="00E800EE">
            <w:pPr>
              <w:jc w:val="center"/>
              <w:rPr>
                <w:b/>
                <w:sz w:val="26"/>
                <w:szCs w:val="26"/>
                <w:lang w:val="sl-SI"/>
              </w:rPr>
            </w:pPr>
            <w:r>
              <w:rPr>
                <w:b/>
                <w:sz w:val="26"/>
                <w:szCs w:val="26"/>
                <w:lang w:val="sl-SI"/>
              </w:rPr>
              <w:t>I</w:t>
            </w:r>
          </w:p>
        </w:tc>
        <w:tc>
          <w:tcPr>
            <w:tcW w:w="5108" w:type="dxa"/>
            <w:tcBorders>
              <w:top w:val="double" w:sz="4" w:space="0" w:color="auto"/>
            </w:tcBorders>
          </w:tcPr>
          <w:p w:rsidR="00E800EE" w:rsidRDefault="00E800EE">
            <w:pPr>
              <w:jc w:val="center"/>
              <w:rPr>
                <w:b/>
                <w:sz w:val="26"/>
                <w:szCs w:val="26"/>
                <w:lang w:val="sl-SI"/>
              </w:rPr>
            </w:pPr>
            <w:r>
              <w:rPr>
                <w:b/>
                <w:sz w:val="26"/>
                <w:szCs w:val="26"/>
                <w:lang w:val="sl-SI"/>
              </w:rPr>
              <w:t>VELIKA DVORANA</w:t>
            </w:r>
          </w:p>
        </w:tc>
        <w:tc>
          <w:tcPr>
            <w:tcW w:w="911" w:type="dxa"/>
            <w:tcBorders>
              <w:top w:val="double" w:sz="4" w:space="0" w:color="auto"/>
            </w:tcBorders>
            <w:vAlign w:val="center"/>
          </w:tcPr>
          <w:p w:rsidR="00E800EE" w:rsidRPr="00E800EE" w:rsidRDefault="00E800EE" w:rsidP="00E800EE">
            <w:pPr>
              <w:jc w:val="center"/>
              <w:rPr>
                <w:b/>
                <w:sz w:val="26"/>
                <w:szCs w:val="26"/>
              </w:rPr>
            </w:pPr>
            <w:r w:rsidRPr="00E800EE">
              <w:rPr>
                <w:b/>
                <w:sz w:val="26"/>
                <w:szCs w:val="26"/>
              </w:rPr>
              <w:t>2</w:t>
            </w:r>
            <w:r w:rsidR="00867891">
              <w:rPr>
                <w:b/>
                <w:sz w:val="26"/>
                <w:szCs w:val="26"/>
              </w:rPr>
              <w:t>.</w:t>
            </w:r>
            <w:r w:rsidRPr="00E800EE">
              <w:rPr>
                <w:b/>
                <w:sz w:val="26"/>
                <w:szCs w:val="26"/>
              </w:rPr>
              <w:t>662</w:t>
            </w:r>
          </w:p>
        </w:tc>
        <w:tc>
          <w:tcPr>
            <w:tcW w:w="900" w:type="dxa"/>
            <w:tcBorders>
              <w:top w:val="double" w:sz="4" w:space="0" w:color="auto"/>
            </w:tcBorders>
          </w:tcPr>
          <w:p w:rsidR="00E800EE" w:rsidRPr="009862D2" w:rsidRDefault="009862D2">
            <w:pPr>
              <w:jc w:val="center"/>
              <w:rPr>
                <w:b/>
                <w:sz w:val="26"/>
                <w:szCs w:val="26"/>
                <w:lang w:val="sl-SI"/>
              </w:rPr>
            </w:pPr>
            <w:r w:rsidRPr="009862D2">
              <w:rPr>
                <w:b/>
                <w:sz w:val="26"/>
                <w:szCs w:val="26"/>
                <w:lang w:val="sl-SI"/>
              </w:rPr>
              <w:t>2.236</w:t>
            </w:r>
          </w:p>
        </w:tc>
        <w:tc>
          <w:tcPr>
            <w:tcW w:w="2251" w:type="dxa"/>
            <w:tcBorders>
              <w:top w:val="double" w:sz="4" w:space="0" w:color="auto"/>
            </w:tcBorders>
          </w:tcPr>
          <w:p w:rsidR="00E800EE" w:rsidRPr="009862D2" w:rsidRDefault="009862D2">
            <w:pPr>
              <w:jc w:val="center"/>
              <w:rPr>
                <w:b/>
                <w:sz w:val="26"/>
                <w:szCs w:val="26"/>
                <w:lang w:val="sr-Latn-CS"/>
              </w:rPr>
            </w:pPr>
            <w:r>
              <w:rPr>
                <w:b/>
                <w:sz w:val="26"/>
                <w:szCs w:val="26"/>
                <w:lang w:val="sr-Latn-CS"/>
              </w:rPr>
              <w:t>84</w:t>
            </w:r>
          </w:p>
        </w:tc>
      </w:tr>
      <w:tr w:rsidR="00E800EE" w:rsidTr="00E800EE">
        <w:trPr>
          <w:jc w:val="center"/>
        </w:trPr>
        <w:tc>
          <w:tcPr>
            <w:tcW w:w="1008" w:type="dxa"/>
          </w:tcPr>
          <w:p w:rsidR="00E800EE" w:rsidRDefault="00E800EE">
            <w:pPr>
              <w:jc w:val="right"/>
              <w:rPr>
                <w:b/>
                <w:sz w:val="26"/>
                <w:szCs w:val="26"/>
                <w:lang w:val="sl-SI"/>
              </w:rPr>
            </w:pPr>
            <w:r>
              <w:rPr>
                <w:b/>
                <w:sz w:val="26"/>
                <w:szCs w:val="26"/>
                <w:lang w:val="sl-SI"/>
              </w:rPr>
              <w:t>1.</w:t>
            </w:r>
          </w:p>
        </w:tc>
        <w:tc>
          <w:tcPr>
            <w:tcW w:w="5108" w:type="dxa"/>
          </w:tcPr>
          <w:p w:rsidR="00E800EE" w:rsidRDefault="00E800EE">
            <w:pPr>
              <w:rPr>
                <w:b/>
                <w:sz w:val="26"/>
                <w:szCs w:val="26"/>
                <w:lang w:val="sl-SI"/>
              </w:rPr>
            </w:pPr>
            <w:r>
              <w:rPr>
                <w:b/>
                <w:sz w:val="26"/>
                <w:szCs w:val="26"/>
                <w:lang w:val="sl-SI"/>
              </w:rPr>
              <w:t>Olimpijski program sportova</w:t>
            </w:r>
          </w:p>
        </w:tc>
        <w:tc>
          <w:tcPr>
            <w:tcW w:w="911" w:type="dxa"/>
            <w:vAlign w:val="center"/>
          </w:tcPr>
          <w:p w:rsidR="00E800EE" w:rsidRPr="00E800EE" w:rsidRDefault="00E800EE" w:rsidP="00E800EE">
            <w:pPr>
              <w:jc w:val="center"/>
              <w:rPr>
                <w:b/>
                <w:sz w:val="26"/>
                <w:szCs w:val="26"/>
              </w:rPr>
            </w:pPr>
            <w:r w:rsidRPr="00E800EE">
              <w:rPr>
                <w:b/>
                <w:sz w:val="26"/>
                <w:szCs w:val="26"/>
              </w:rPr>
              <w:t>2</w:t>
            </w:r>
            <w:r w:rsidR="00867891">
              <w:rPr>
                <w:b/>
                <w:sz w:val="26"/>
                <w:szCs w:val="26"/>
              </w:rPr>
              <w:t>.</w:t>
            </w:r>
            <w:r w:rsidRPr="00E800EE">
              <w:rPr>
                <w:b/>
                <w:sz w:val="26"/>
                <w:szCs w:val="26"/>
              </w:rPr>
              <w:t>205</w:t>
            </w:r>
          </w:p>
        </w:tc>
        <w:tc>
          <w:tcPr>
            <w:tcW w:w="900" w:type="dxa"/>
          </w:tcPr>
          <w:p w:rsidR="00E800EE" w:rsidRPr="009862D2" w:rsidRDefault="009862D2">
            <w:pPr>
              <w:jc w:val="center"/>
              <w:rPr>
                <w:b/>
                <w:sz w:val="26"/>
                <w:szCs w:val="26"/>
                <w:lang w:val="sl-SI"/>
              </w:rPr>
            </w:pPr>
            <w:r w:rsidRPr="009862D2">
              <w:rPr>
                <w:b/>
                <w:sz w:val="26"/>
                <w:szCs w:val="26"/>
                <w:lang w:val="sl-SI"/>
              </w:rPr>
              <w:t>1.9</w:t>
            </w:r>
            <w:r>
              <w:rPr>
                <w:b/>
                <w:sz w:val="26"/>
                <w:szCs w:val="26"/>
                <w:lang w:val="sl-SI"/>
              </w:rPr>
              <w:t>61</w:t>
            </w:r>
          </w:p>
        </w:tc>
        <w:tc>
          <w:tcPr>
            <w:tcW w:w="2251" w:type="dxa"/>
          </w:tcPr>
          <w:p w:rsidR="00E800EE" w:rsidRPr="009862D2" w:rsidRDefault="00867891">
            <w:pPr>
              <w:jc w:val="center"/>
              <w:rPr>
                <w:b/>
                <w:sz w:val="26"/>
                <w:szCs w:val="26"/>
                <w:lang w:val="sl-SI"/>
              </w:rPr>
            </w:pPr>
            <w:r>
              <w:rPr>
                <w:b/>
                <w:sz w:val="26"/>
                <w:szCs w:val="26"/>
                <w:lang w:val="sl-SI"/>
              </w:rPr>
              <w:t>89</w:t>
            </w:r>
          </w:p>
        </w:tc>
      </w:tr>
      <w:tr w:rsidR="00E800EE" w:rsidTr="00E800EE">
        <w:trPr>
          <w:jc w:val="center"/>
        </w:trPr>
        <w:tc>
          <w:tcPr>
            <w:tcW w:w="1008" w:type="dxa"/>
          </w:tcPr>
          <w:p w:rsidR="00E800EE" w:rsidRDefault="00E800EE">
            <w:pPr>
              <w:rPr>
                <w:sz w:val="26"/>
                <w:szCs w:val="26"/>
                <w:lang w:val="sl-SI"/>
              </w:rPr>
            </w:pPr>
            <w:r>
              <w:rPr>
                <w:sz w:val="26"/>
                <w:szCs w:val="26"/>
                <w:lang w:val="sl-SI"/>
              </w:rPr>
              <w:t>1.1.</w:t>
            </w:r>
          </w:p>
        </w:tc>
        <w:tc>
          <w:tcPr>
            <w:tcW w:w="5108" w:type="dxa"/>
          </w:tcPr>
          <w:p w:rsidR="00E800EE" w:rsidRDefault="00E800EE">
            <w:pPr>
              <w:rPr>
                <w:sz w:val="26"/>
                <w:szCs w:val="26"/>
                <w:lang w:val="sr-Latn-CS"/>
              </w:rPr>
            </w:pPr>
            <w:r>
              <w:rPr>
                <w:sz w:val="26"/>
                <w:szCs w:val="26"/>
                <w:lang w:val="sl-SI"/>
              </w:rPr>
              <w:t>Usluge odr</w:t>
            </w:r>
            <w:r>
              <w:rPr>
                <w:sz w:val="26"/>
                <w:szCs w:val="26"/>
                <w:lang w:val="sr-Latn-CS"/>
              </w:rPr>
              <w:t>žavanja treninga</w:t>
            </w:r>
          </w:p>
        </w:tc>
        <w:tc>
          <w:tcPr>
            <w:tcW w:w="911" w:type="dxa"/>
            <w:vAlign w:val="center"/>
          </w:tcPr>
          <w:p w:rsidR="00E800EE" w:rsidRPr="000828AD" w:rsidRDefault="00E800EE" w:rsidP="00E800EE">
            <w:pPr>
              <w:jc w:val="center"/>
            </w:pPr>
            <w:r w:rsidRPr="000828AD">
              <w:t>1</w:t>
            </w:r>
            <w:r w:rsidR="00867891">
              <w:t>.</w:t>
            </w:r>
            <w:r w:rsidRPr="000828AD">
              <w:t>866</w:t>
            </w:r>
          </w:p>
        </w:tc>
        <w:tc>
          <w:tcPr>
            <w:tcW w:w="900" w:type="dxa"/>
            <w:vAlign w:val="center"/>
          </w:tcPr>
          <w:p w:rsidR="00E800EE" w:rsidRPr="00867891" w:rsidRDefault="00E800EE" w:rsidP="00E800EE">
            <w:pPr>
              <w:jc w:val="center"/>
              <w:rPr>
                <w:sz w:val="26"/>
                <w:szCs w:val="26"/>
                <w:lang w:val="sl-SI"/>
              </w:rPr>
            </w:pPr>
            <w:r w:rsidRPr="00867891">
              <w:rPr>
                <w:sz w:val="26"/>
                <w:szCs w:val="26"/>
                <w:lang w:val="sl-SI"/>
              </w:rPr>
              <w:t>1</w:t>
            </w:r>
            <w:r w:rsidR="00867891" w:rsidRPr="00867891">
              <w:rPr>
                <w:sz w:val="26"/>
                <w:szCs w:val="26"/>
                <w:lang w:val="sr-Latn-CS"/>
              </w:rPr>
              <w:t>.656</w:t>
            </w:r>
          </w:p>
        </w:tc>
        <w:tc>
          <w:tcPr>
            <w:tcW w:w="2251" w:type="dxa"/>
          </w:tcPr>
          <w:p w:rsidR="00E800EE" w:rsidRPr="00867891" w:rsidRDefault="00867891">
            <w:pPr>
              <w:jc w:val="center"/>
              <w:rPr>
                <w:sz w:val="26"/>
                <w:szCs w:val="26"/>
                <w:lang w:val="sr-Latn-CS"/>
              </w:rPr>
            </w:pPr>
            <w:r>
              <w:rPr>
                <w:sz w:val="26"/>
                <w:szCs w:val="26"/>
                <w:lang w:val="sr-Latn-CS"/>
              </w:rPr>
              <w:t>89</w:t>
            </w:r>
          </w:p>
        </w:tc>
      </w:tr>
      <w:tr w:rsidR="00E800EE" w:rsidTr="00E800EE">
        <w:trPr>
          <w:jc w:val="center"/>
        </w:trPr>
        <w:tc>
          <w:tcPr>
            <w:tcW w:w="1008" w:type="dxa"/>
          </w:tcPr>
          <w:p w:rsidR="00E800EE" w:rsidRDefault="00E800EE">
            <w:pPr>
              <w:rPr>
                <w:sz w:val="26"/>
                <w:szCs w:val="26"/>
                <w:lang w:val="sl-SI"/>
              </w:rPr>
            </w:pPr>
            <w:r>
              <w:rPr>
                <w:sz w:val="26"/>
                <w:szCs w:val="26"/>
                <w:lang w:val="sl-SI"/>
              </w:rPr>
              <w:t>1.2.</w:t>
            </w:r>
          </w:p>
        </w:tc>
        <w:tc>
          <w:tcPr>
            <w:tcW w:w="5108" w:type="dxa"/>
          </w:tcPr>
          <w:p w:rsidR="00E800EE" w:rsidRDefault="00E800EE">
            <w:pPr>
              <w:rPr>
                <w:sz w:val="26"/>
                <w:szCs w:val="26"/>
                <w:lang w:val="sl-SI"/>
              </w:rPr>
            </w:pPr>
            <w:r>
              <w:rPr>
                <w:sz w:val="26"/>
                <w:szCs w:val="26"/>
                <w:lang w:val="sl-SI"/>
              </w:rPr>
              <w:t>Usluge održavanja utakmica</w:t>
            </w:r>
          </w:p>
        </w:tc>
        <w:tc>
          <w:tcPr>
            <w:tcW w:w="911" w:type="dxa"/>
            <w:vAlign w:val="center"/>
          </w:tcPr>
          <w:p w:rsidR="00E800EE" w:rsidRPr="000828AD" w:rsidRDefault="00E800EE" w:rsidP="00E800EE">
            <w:pPr>
              <w:jc w:val="center"/>
            </w:pPr>
            <w:r w:rsidRPr="000828AD">
              <w:t>325</w:t>
            </w:r>
          </w:p>
        </w:tc>
        <w:tc>
          <w:tcPr>
            <w:tcW w:w="900" w:type="dxa"/>
            <w:vAlign w:val="center"/>
          </w:tcPr>
          <w:p w:rsidR="00E800EE" w:rsidRPr="00867891" w:rsidRDefault="00867891" w:rsidP="00E800EE">
            <w:pPr>
              <w:jc w:val="center"/>
              <w:rPr>
                <w:sz w:val="26"/>
                <w:szCs w:val="26"/>
                <w:lang w:val="sl-SI"/>
              </w:rPr>
            </w:pPr>
            <w:r w:rsidRPr="00867891">
              <w:rPr>
                <w:sz w:val="26"/>
                <w:szCs w:val="26"/>
                <w:lang w:val="sl-SI"/>
              </w:rPr>
              <w:t>294</w:t>
            </w:r>
          </w:p>
        </w:tc>
        <w:tc>
          <w:tcPr>
            <w:tcW w:w="2251" w:type="dxa"/>
          </w:tcPr>
          <w:p w:rsidR="00E800EE" w:rsidRPr="00867891" w:rsidRDefault="00867891">
            <w:pPr>
              <w:jc w:val="center"/>
              <w:rPr>
                <w:sz w:val="26"/>
                <w:szCs w:val="26"/>
                <w:lang w:val="sr-Latn-CS"/>
              </w:rPr>
            </w:pPr>
            <w:r>
              <w:rPr>
                <w:sz w:val="26"/>
                <w:szCs w:val="26"/>
                <w:lang w:val="sr-Latn-CS"/>
              </w:rPr>
              <w:t>90</w:t>
            </w:r>
          </w:p>
        </w:tc>
      </w:tr>
      <w:tr w:rsidR="00E800EE" w:rsidTr="00E800EE">
        <w:trPr>
          <w:jc w:val="center"/>
        </w:trPr>
        <w:tc>
          <w:tcPr>
            <w:tcW w:w="1008" w:type="dxa"/>
          </w:tcPr>
          <w:p w:rsidR="00E800EE" w:rsidRDefault="00E800EE">
            <w:pPr>
              <w:rPr>
                <w:sz w:val="26"/>
                <w:szCs w:val="26"/>
                <w:lang w:val="sl-SI"/>
              </w:rPr>
            </w:pPr>
            <w:r>
              <w:rPr>
                <w:sz w:val="26"/>
                <w:szCs w:val="26"/>
                <w:lang w:val="sl-SI"/>
              </w:rPr>
              <w:t>1.3.</w:t>
            </w:r>
          </w:p>
        </w:tc>
        <w:tc>
          <w:tcPr>
            <w:tcW w:w="5108" w:type="dxa"/>
          </w:tcPr>
          <w:p w:rsidR="00E800EE" w:rsidRDefault="00E800EE">
            <w:pPr>
              <w:rPr>
                <w:sz w:val="26"/>
                <w:szCs w:val="26"/>
                <w:lang w:val="sl-SI"/>
              </w:rPr>
            </w:pPr>
            <w:r>
              <w:rPr>
                <w:sz w:val="26"/>
                <w:szCs w:val="26"/>
                <w:lang w:val="sl-SI"/>
              </w:rPr>
              <w:t>Boks mečevi, džudo i karate</w:t>
            </w:r>
          </w:p>
        </w:tc>
        <w:tc>
          <w:tcPr>
            <w:tcW w:w="911" w:type="dxa"/>
            <w:vAlign w:val="center"/>
          </w:tcPr>
          <w:p w:rsidR="00E800EE" w:rsidRPr="000828AD" w:rsidRDefault="00E800EE" w:rsidP="00E800EE">
            <w:pPr>
              <w:jc w:val="center"/>
            </w:pPr>
            <w:r w:rsidRPr="000828AD">
              <w:t>14</w:t>
            </w:r>
          </w:p>
        </w:tc>
        <w:tc>
          <w:tcPr>
            <w:tcW w:w="900" w:type="dxa"/>
            <w:vAlign w:val="center"/>
          </w:tcPr>
          <w:p w:rsidR="00E800EE" w:rsidRPr="00867891" w:rsidRDefault="00E800EE" w:rsidP="00E800EE">
            <w:pPr>
              <w:jc w:val="center"/>
              <w:rPr>
                <w:sz w:val="26"/>
                <w:szCs w:val="26"/>
                <w:lang w:val="sl-SI"/>
              </w:rPr>
            </w:pPr>
            <w:r w:rsidRPr="00867891">
              <w:rPr>
                <w:sz w:val="26"/>
                <w:szCs w:val="26"/>
                <w:lang w:val="sl-SI"/>
              </w:rPr>
              <w:t>1</w:t>
            </w:r>
            <w:r w:rsidR="00867891" w:rsidRPr="00867891">
              <w:rPr>
                <w:sz w:val="26"/>
                <w:szCs w:val="26"/>
                <w:lang w:val="sr-Latn-CS"/>
              </w:rPr>
              <w:t>1</w:t>
            </w:r>
          </w:p>
        </w:tc>
        <w:tc>
          <w:tcPr>
            <w:tcW w:w="2251" w:type="dxa"/>
          </w:tcPr>
          <w:p w:rsidR="00E800EE" w:rsidRPr="00867891" w:rsidRDefault="00867891">
            <w:pPr>
              <w:jc w:val="center"/>
              <w:rPr>
                <w:sz w:val="26"/>
                <w:szCs w:val="26"/>
                <w:lang w:val="sr-Latn-CS"/>
              </w:rPr>
            </w:pPr>
            <w:r>
              <w:rPr>
                <w:sz w:val="26"/>
                <w:szCs w:val="26"/>
                <w:lang w:val="sr-Latn-CS"/>
              </w:rPr>
              <w:t>79</w:t>
            </w:r>
          </w:p>
        </w:tc>
      </w:tr>
      <w:tr w:rsidR="00E800EE" w:rsidTr="00E800EE">
        <w:trPr>
          <w:jc w:val="center"/>
        </w:trPr>
        <w:tc>
          <w:tcPr>
            <w:tcW w:w="1008" w:type="dxa"/>
          </w:tcPr>
          <w:p w:rsidR="00E800EE" w:rsidRDefault="00E800EE">
            <w:pPr>
              <w:jc w:val="right"/>
              <w:rPr>
                <w:b/>
                <w:sz w:val="26"/>
                <w:szCs w:val="26"/>
                <w:lang w:val="sl-SI"/>
              </w:rPr>
            </w:pPr>
            <w:r>
              <w:rPr>
                <w:b/>
                <w:sz w:val="26"/>
                <w:szCs w:val="26"/>
                <w:lang w:val="sl-SI"/>
              </w:rPr>
              <w:t>2.</w:t>
            </w:r>
          </w:p>
        </w:tc>
        <w:tc>
          <w:tcPr>
            <w:tcW w:w="5108" w:type="dxa"/>
          </w:tcPr>
          <w:p w:rsidR="00E800EE" w:rsidRDefault="00E800EE">
            <w:pPr>
              <w:rPr>
                <w:b/>
                <w:sz w:val="26"/>
                <w:szCs w:val="26"/>
                <w:lang w:val="sl-SI"/>
              </w:rPr>
            </w:pPr>
            <w:r>
              <w:rPr>
                <w:b/>
                <w:sz w:val="26"/>
                <w:szCs w:val="26"/>
                <w:lang w:val="sl-SI"/>
              </w:rPr>
              <w:t>Drugi sportovi i rekreacija</w:t>
            </w:r>
          </w:p>
        </w:tc>
        <w:tc>
          <w:tcPr>
            <w:tcW w:w="911" w:type="dxa"/>
            <w:vAlign w:val="center"/>
          </w:tcPr>
          <w:p w:rsidR="00E800EE" w:rsidRPr="00E800EE" w:rsidRDefault="00E800EE" w:rsidP="00E800EE">
            <w:pPr>
              <w:jc w:val="center"/>
              <w:rPr>
                <w:b/>
                <w:sz w:val="26"/>
                <w:szCs w:val="26"/>
              </w:rPr>
            </w:pPr>
            <w:r w:rsidRPr="00E800EE">
              <w:rPr>
                <w:b/>
                <w:sz w:val="26"/>
                <w:szCs w:val="26"/>
              </w:rPr>
              <w:t>390</w:t>
            </w:r>
          </w:p>
        </w:tc>
        <w:tc>
          <w:tcPr>
            <w:tcW w:w="900" w:type="dxa"/>
            <w:vAlign w:val="center"/>
          </w:tcPr>
          <w:p w:rsidR="00E800EE" w:rsidRPr="009862D2" w:rsidRDefault="009862D2" w:rsidP="00E800EE">
            <w:pPr>
              <w:jc w:val="center"/>
              <w:rPr>
                <w:b/>
                <w:sz w:val="26"/>
                <w:szCs w:val="26"/>
                <w:lang w:val="sl-SI"/>
              </w:rPr>
            </w:pPr>
            <w:r w:rsidRPr="009862D2">
              <w:rPr>
                <w:b/>
                <w:sz w:val="26"/>
                <w:szCs w:val="26"/>
                <w:lang w:val="sl-SI"/>
              </w:rPr>
              <w:t>26</w:t>
            </w:r>
            <w:r w:rsidR="00E800EE" w:rsidRPr="009862D2">
              <w:rPr>
                <w:b/>
                <w:sz w:val="26"/>
                <w:szCs w:val="26"/>
                <w:lang w:val="sr-Latn-CS"/>
              </w:rPr>
              <w:t>0</w:t>
            </w:r>
          </w:p>
        </w:tc>
        <w:tc>
          <w:tcPr>
            <w:tcW w:w="2251" w:type="dxa"/>
          </w:tcPr>
          <w:p w:rsidR="00E800EE" w:rsidRPr="009862D2" w:rsidRDefault="00260A54">
            <w:pPr>
              <w:jc w:val="center"/>
              <w:rPr>
                <w:b/>
                <w:sz w:val="26"/>
                <w:szCs w:val="26"/>
                <w:lang w:val="sr-Latn-CS"/>
              </w:rPr>
            </w:pPr>
            <w:r>
              <w:rPr>
                <w:b/>
                <w:sz w:val="26"/>
                <w:szCs w:val="26"/>
                <w:lang w:val="sr-Latn-CS"/>
              </w:rPr>
              <w:t>67</w:t>
            </w:r>
          </w:p>
        </w:tc>
      </w:tr>
      <w:tr w:rsidR="00E800EE" w:rsidTr="00E800EE">
        <w:trPr>
          <w:jc w:val="center"/>
        </w:trPr>
        <w:tc>
          <w:tcPr>
            <w:tcW w:w="1008" w:type="dxa"/>
          </w:tcPr>
          <w:p w:rsidR="00E800EE" w:rsidRDefault="00E800EE">
            <w:pPr>
              <w:rPr>
                <w:sz w:val="26"/>
                <w:szCs w:val="26"/>
                <w:lang w:val="sl-SI"/>
              </w:rPr>
            </w:pPr>
            <w:r>
              <w:rPr>
                <w:sz w:val="26"/>
                <w:szCs w:val="26"/>
                <w:lang w:val="sl-SI"/>
              </w:rPr>
              <w:t>2.1.</w:t>
            </w:r>
          </w:p>
        </w:tc>
        <w:tc>
          <w:tcPr>
            <w:tcW w:w="5108" w:type="dxa"/>
          </w:tcPr>
          <w:p w:rsidR="00E800EE" w:rsidRDefault="00E800EE">
            <w:pPr>
              <w:rPr>
                <w:sz w:val="26"/>
                <w:szCs w:val="26"/>
                <w:lang w:val="sl-SI"/>
              </w:rPr>
            </w:pPr>
            <w:r>
              <w:rPr>
                <w:sz w:val="26"/>
                <w:szCs w:val="26"/>
                <w:lang w:val="sl-SI"/>
              </w:rPr>
              <w:t>Usluge održavanja treninga</w:t>
            </w:r>
          </w:p>
        </w:tc>
        <w:tc>
          <w:tcPr>
            <w:tcW w:w="911" w:type="dxa"/>
            <w:vAlign w:val="center"/>
          </w:tcPr>
          <w:p w:rsidR="00E800EE" w:rsidRPr="000828AD" w:rsidRDefault="00E800EE" w:rsidP="00E800EE">
            <w:pPr>
              <w:jc w:val="center"/>
            </w:pPr>
            <w:r w:rsidRPr="000828AD">
              <w:t>192</w:t>
            </w:r>
          </w:p>
        </w:tc>
        <w:tc>
          <w:tcPr>
            <w:tcW w:w="900" w:type="dxa"/>
            <w:vAlign w:val="center"/>
          </w:tcPr>
          <w:p w:rsidR="00E800EE" w:rsidRPr="0069521B" w:rsidRDefault="00E800EE" w:rsidP="00E800EE">
            <w:pPr>
              <w:jc w:val="center"/>
              <w:rPr>
                <w:sz w:val="26"/>
                <w:szCs w:val="26"/>
                <w:lang w:val="sl-SI"/>
              </w:rPr>
            </w:pPr>
            <w:r w:rsidRPr="0069521B">
              <w:rPr>
                <w:sz w:val="26"/>
                <w:szCs w:val="26"/>
                <w:lang w:val="sl-SI"/>
              </w:rPr>
              <w:t>1</w:t>
            </w:r>
            <w:r w:rsidR="001152C6" w:rsidRPr="0069521B">
              <w:rPr>
                <w:sz w:val="26"/>
                <w:szCs w:val="26"/>
                <w:lang w:val="sr-Latn-CS"/>
              </w:rPr>
              <w:t>44</w:t>
            </w:r>
          </w:p>
        </w:tc>
        <w:tc>
          <w:tcPr>
            <w:tcW w:w="2251" w:type="dxa"/>
          </w:tcPr>
          <w:p w:rsidR="00E800EE" w:rsidRPr="0069521B" w:rsidRDefault="001152C6">
            <w:pPr>
              <w:jc w:val="center"/>
              <w:rPr>
                <w:sz w:val="26"/>
                <w:szCs w:val="26"/>
                <w:lang w:val="sr-Latn-CS"/>
              </w:rPr>
            </w:pPr>
            <w:r w:rsidRPr="0069521B">
              <w:rPr>
                <w:sz w:val="26"/>
                <w:szCs w:val="26"/>
                <w:lang w:val="sr-Latn-CS"/>
              </w:rPr>
              <w:t>75</w:t>
            </w:r>
          </w:p>
        </w:tc>
      </w:tr>
      <w:tr w:rsidR="00E800EE" w:rsidTr="00E800EE">
        <w:trPr>
          <w:jc w:val="center"/>
        </w:trPr>
        <w:tc>
          <w:tcPr>
            <w:tcW w:w="1008" w:type="dxa"/>
          </w:tcPr>
          <w:p w:rsidR="00E800EE" w:rsidRDefault="00E800EE">
            <w:pPr>
              <w:rPr>
                <w:sz w:val="26"/>
                <w:szCs w:val="26"/>
                <w:lang w:val="sl-SI"/>
              </w:rPr>
            </w:pPr>
            <w:r>
              <w:rPr>
                <w:sz w:val="26"/>
                <w:szCs w:val="26"/>
                <w:lang w:val="sl-SI"/>
              </w:rPr>
              <w:t>2.2.</w:t>
            </w:r>
          </w:p>
        </w:tc>
        <w:tc>
          <w:tcPr>
            <w:tcW w:w="5108" w:type="dxa"/>
          </w:tcPr>
          <w:p w:rsidR="00E800EE" w:rsidRDefault="00E800EE">
            <w:pPr>
              <w:rPr>
                <w:sz w:val="26"/>
                <w:szCs w:val="26"/>
                <w:lang w:val="sl-SI"/>
              </w:rPr>
            </w:pPr>
            <w:r>
              <w:rPr>
                <w:sz w:val="26"/>
                <w:szCs w:val="26"/>
                <w:lang w:val="sl-SI"/>
              </w:rPr>
              <w:t>Usluge održavanja utakmica</w:t>
            </w:r>
          </w:p>
        </w:tc>
        <w:tc>
          <w:tcPr>
            <w:tcW w:w="911" w:type="dxa"/>
            <w:vAlign w:val="center"/>
          </w:tcPr>
          <w:p w:rsidR="00E800EE" w:rsidRPr="000828AD" w:rsidRDefault="00E800EE" w:rsidP="00E800EE">
            <w:pPr>
              <w:jc w:val="center"/>
            </w:pPr>
            <w:r w:rsidRPr="000828AD">
              <w:t>115</w:t>
            </w:r>
          </w:p>
        </w:tc>
        <w:tc>
          <w:tcPr>
            <w:tcW w:w="900" w:type="dxa"/>
            <w:vAlign w:val="center"/>
          </w:tcPr>
          <w:p w:rsidR="00E800EE" w:rsidRPr="0069521B" w:rsidRDefault="001152C6" w:rsidP="00E800EE">
            <w:pPr>
              <w:jc w:val="center"/>
              <w:rPr>
                <w:sz w:val="26"/>
                <w:szCs w:val="26"/>
                <w:lang w:val="sl-SI"/>
              </w:rPr>
            </w:pPr>
            <w:r w:rsidRPr="0069521B">
              <w:rPr>
                <w:sz w:val="26"/>
                <w:szCs w:val="26"/>
                <w:lang w:val="sl-SI"/>
              </w:rPr>
              <w:t>7</w:t>
            </w:r>
            <w:r w:rsidR="00E800EE" w:rsidRPr="0069521B">
              <w:rPr>
                <w:sz w:val="26"/>
                <w:szCs w:val="26"/>
                <w:lang w:val="sr-Latn-CS"/>
              </w:rPr>
              <w:t>5</w:t>
            </w:r>
          </w:p>
        </w:tc>
        <w:tc>
          <w:tcPr>
            <w:tcW w:w="2251" w:type="dxa"/>
          </w:tcPr>
          <w:p w:rsidR="00E800EE" w:rsidRPr="0069521B" w:rsidRDefault="001152C6">
            <w:pPr>
              <w:jc w:val="center"/>
              <w:rPr>
                <w:sz w:val="26"/>
                <w:szCs w:val="26"/>
                <w:lang w:val="sr-Latn-CS"/>
              </w:rPr>
            </w:pPr>
            <w:r w:rsidRPr="0069521B">
              <w:rPr>
                <w:sz w:val="26"/>
                <w:szCs w:val="26"/>
                <w:lang w:val="sr-Latn-CS"/>
              </w:rPr>
              <w:t>6</w:t>
            </w:r>
            <w:r w:rsidR="00E800EE" w:rsidRPr="0069521B">
              <w:rPr>
                <w:sz w:val="26"/>
                <w:szCs w:val="26"/>
                <w:lang w:val="sr-Latn-CS"/>
              </w:rPr>
              <w:t>5</w:t>
            </w:r>
          </w:p>
        </w:tc>
      </w:tr>
      <w:tr w:rsidR="00E800EE" w:rsidTr="00E800EE">
        <w:trPr>
          <w:jc w:val="center"/>
        </w:trPr>
        <w:tc>
          <w:tcPr>
            <w:tcW w:w="1008" w:type="dxa"/>
          </w:tcPr>
          <w:p w:rsidR="00E800EE" w:rsidRDefault="00E800EE">
            <w:pPr>
              <w:rPr>
                <w:sz w:val="26"/>
                <w:szCs w:val="26"/>
                <w:lang w:val="sl-SI"/>
              </w:rPr>
            </w:pPr>
            <w:r>
              <w:rPr>
                <w:sz w:val="26"/>
                <w:szCs w:val="26"/>
                <w:lang w:val="sl-SI"/>
              </w:rPr>
              <w:t>2.3.</w:t>
            </w:r>
          </w:p>
        </w:tc>
        <w:tc>
          <w:tcPr>
            <w:tcW w:w="5108" w:type="dxa"/>
          </w:tcPr>
          <w:p w:rsidR="00E800EE" w:rsidRDefault="00E800EE">
            <w:pPr>
              <w:rPr>
                <w:sz w:val="26"/>
                <w:szCs w:val="26"/>
                <w:lang w:val="sl-SI"/>
              </w:rPr>
            </w:pPr>
            <w:r>
              <w:rPr>
                <w:sz w:val="26"/>
                <w:szCs w:val="26"/>
                <w:lang w:val="sl-SI"/>
              </w:rPr>
              <w:t>Škola fudbala</w:t>
            </w:r>
          </w:p>
        </w:tc>
        <w:tc>
          <w:tcPr>
            <w:tcW w:w="911" w:type="dxa"/>
            <w:vAlign w:val="center"/>
          </w:tcPr>
          <w:p w:rsidR="00E800EE" w:rsidRPr="000828AD" w:rsidRDefault="00E800EE" w:rsidP="00E800EE">
            <w:pPr>
              <w:jc w:val="center"/>
            </w:pPr>
            <w:r w:rsidRPr="000828AD">
              <w:t>67</w:t>
            </w:r>
          </w:p>
        </w:tc>
        <w:tc>
          <w:tcPr>
            <w:tcW w:w="900" w:type="dxa"/>
            <w:vAlign w:val="center"/>
          </w:tcPr>
          <w:p w:rsidR="00E800EE" w:rsidRPr="0069521B" w:rsidRDefault="001152C6" w:rsidP="00E800EE">
            <w:pPr>
              <w:jc w:val="center"/>
              <w:rPr>
                <w:sz w:val="26"/>
                <w:szCs w:val="26"/>
                <w:lang w:val="sr-Latn-CS"/>
              </w:rPr>
            </w:pPr>
            <w:r w:rsidRPr="0069521B">
              <w:rPr>
                <w:sz w:val="26"/>
                <w:szCs w:val="26"/>
                <w:lang w:val="sr-Latn-CS"/>
              </w:rPr>
              <w:t>16</w:t>
            </w:r>
          </w:p>
        </w:tc>
        <w:tc>
          <w:tcPr>
            <w:tcW w:w="2251" w:type="dxa"/>
          </w:tcPr>
          <w:p w:rsidR="00E800EE" w:rsidRPr="0069521B" w:rsidRDefault="001152C6">
            <w:pPr>
              <w:jc w:val="center"/>
              <w:rPr>
                <w:sz w:val="26"/>
                <w:szCs w:val="26"/>
                <w:lang w:val="sr-Latn-CS"/>
              </w:rPr>
            </w:pPr>
            <w:r w:rsidRPr="0069521B">
              <w:rPr>
                <w:sz w:val="26"/>
                <w:szCs w:val="26"/>
                <w:lang w:val="sr-Latn-CS"/>
              </w:rPr>
              <w:t>24</w:t>
            </w:r>
          </w:p>
        </w:tc>
      </w:tr>
      <w:tr w:rsidR="00E800EE" w:rsidTr="00E800EE">
        <w:trPr>
          <w:jc w:val="center"/>
        </w:trPr>
        <w:tc>
          <w:tcPr>
            <w:tcW w:w="1008" w:type="dxa"/>
          </w:tcPr>
          <w:p w:rsidR="00E800EE" w:rsidRDefault="00E800EE">
            <w:pPr>
              <w:rPr>
                <w:sz w:val="26"/>
                <w:szCs w:val="26"/>
                <w:lang w:val="sl-SI"/>
              </w:rPr>
            </w:pPr>
            <w:r>
              <w:rPr>
                <w:sz w:val="26"/>
                <w:szCs w:val="26"/>
                <w:lang w:val="sl-SI"/>
              </w:rPr>
              <w:t>2.4.</w:t>
            </w:r>
          </w:p>
        </w:tc>
        <w:tc>
          <w:tcPr>
            <w:tcW w:w="5108" w:type="dxa"/>
          </w:tcPr>
          <w:p w:rsidR="00E800EE" w:rsidRDefault="00E800EE">
            <w:pPr>
              <w:rPr>
                <w:sz w:val="26"/>
                <w:szCs w:val="26"/>
                <w:lang w:val="sl-SI"/>
              </w:rPr>
            </w:pPr>
            <w:r>
              <w:rPr>
                <w:sz w:val="26"/>
                <w:szCs w:val="26"/>
                <w:lang w:val="sl-SI"/>
              </w:rPr>
              <w:t>Školski sport</w:t>
            </w:r>
          </w:p>
        </w:tc>
        <w:tc>
          <w:tcPr>
            <w:tcW w:w="911" w:type="dxa"/>
            <w:vAlign w:val="center"/>
          </w:tcPr>
          <w:p w:rsidR="00E800EE" w:rsidRPr="000828AD" w:rsidRDefault="00E800EE" w:rsidP="00E800EE">
            <w:pPr>
              <w:jc w:val="center"/>
            </w:pPr>
            <w:r w:rsidRPr="000828AD">
              <w:t>16</w:t>
            </w:r>
          </w:p>
        </w:tc>
        <w:tc>
          <w:tcPr>
            <w:tcW w:w="900" w:type="dxa"/>
            <w:vAlign w:val="center"/>
          </w:tcPr>
          <w:p w:rsidR="00E800EE" w:rsidRPr="0069521B" w:rsidRDefault="001152C6" w:rsidP="00E800EE">
            <w:pPr>
              <w:jc w:val="center"/>
              <w:rPr>
                <w:sz w:val="26"/>
                <w:szCs w:val="26"/>
                <w:lang w:val="sl-SI"/>
              </w:rPr>
            </w:pPr>
            <w:r w:rsidRPr="0069521B">
              <w:rPr>
                <w:sz w:val="26"/>
                <w:szCs w:val="26"/>
                <w:lang w:val="sl-SI"/>
              </w:rPr>
              <w:t>25</w:t>
            </w:r>
          </w:p>
        </w:tc>
        <w:tc>
          <w:tcPr>
            <w:tcW w:w="2251" w:type="dxa"/>
          </w:tcPr>
          <w:p w:rsidR="00E800EE" w:rsidRPr="0069521B" w:rsidRDefault="001152C6">
            <w:pPr>
              <w:jc w:val="center"/>
              <w:rPr>
                <w:sz w:val="26"/>
                <w:szCs w:val="26"/>
                <w:lang w:val="sr-Latn-CS"/>
              </w:rPr>
            </w:pPr>
            <w:r w:rsidRPr="0069521B">
              <w:rPr>
                <w:sz w:val="26"/>
                <w:szCs w:val="26"/>
                <w:lang w:val="sr-Latn-CS"/>
              </w:rPr>
              <w:t>156</w:t>
            </w:r>
          </w:p>
        </w:tc>
      </w:tr>
      <w:tr w:rsidR="00E800EE" w:rsidTr="00E800EE">
        <w:trPr>
          <w:jc w:val="center"/>
        </w:trPr>
        <w:tc>
          <w:tcPr>
            <w:tcW w:w="1008" w:type="dxa"/>
          </w:tcPr>
          <w:p w:rsidR="00E800EE" w:rsidRDefault="00E800EE">
            <w:pPr>
              <w:jc w:val="right"/>
              <w:rPr>
                <w:b/>
                <w:sz w:val="26"/>
                <w:szCs w:val="26"/>
                <w:lang w:val="sl-SI"/>
              </w:rPr>
            </w:pPr>
            <w:r>
              <w:rPr>
                <w:b/>
                <w:sz w:val="26"/>
                <w:szCs w:val="26"/>
                <w:lang w:val="sl-SI"/>
              </w:rPr>
              <w:t>3.</w:t>
            </w:r>
          </w:p>
        </w:tc>
        <w:tc>
          <w:tcPr>
            <w:tcW w:w="5108" w:type="dxa"/>
          </w:tcPr>
          <w:p w:rsidR="00E800EE" w:rsidRDefault="00E800EE">
            <w:pPr>
              <w:rPr>
                <w:b/>
                <w:sz w:val="26"/>
                <w:szCs w:val="26"/>
                <w:lang w:val="sl-SI"/>
              </w:rPr>
            </w:pPr>
            <w:r>
              <w:rPr>
                <w:b/>
                <w:sz w:val="26"/>
                <w:szCs w:val="26"/>
                <w:lang w:val="sl-SI"/>
              </w:rPr>
              <w:t>Kulturno zabavne manifestacije</w:t>
            </w:r>
          </w:p>
        </w:tc>
        <w:tc>
          <w:tcPr>
            <w:tcW w:w="911" w:type="dxa"/>
            <w:vAlign w:val="center"/>
          </w:tcPr>
          <w:p w:rsidR="00E800EE" w:rsidRPr="00260A54" w:rsidRDefault="00E800EE" w:rsidP="00E800EE">
            <w:pPr>
              <w:jc w:val="center"/>
              <w:rPr>
                <w:b/>
              </w:rPr>
            </w:pPr>
            <w:r w:rsidRPr="00260A54">
              <w:rPr>
                <w:b/>
              </w:rPr>
              <w:t>67</w:t>
            </w:r>
          </w:p>
        </w:tc>
        <w:tc>
          <w:tcPr>
            <w:tcW w:w="900" w:type="dxa"/>
            <w:vAlign w:val="center"/>
          </w:tcPr>
          <w:p w:rsidR="00E800EE" w:rsidRPr="0069521B" w:rsidRDefault="009862D2" w:rsidP="00E800EE">
            <w:pPr>
              <w:jc w:val="center"/>
              <w:rPr>
                <w:b/>
                <w:sz w:val="26"/>
                <w:szCs w:val="26"/>
                <w:lang w:val="sr-Latn-CS"/>
              </w:rPr>
            </w:pPr>
            <w:r w:rsidRPr="0069521B">
              <w:rPr>
                <w:b/>
                <w:sz w:val="26"/>
                <w:szCs w:val="26"/>
                <w:lang w:val="sr-Latn-CS"/>
              </w:rPr>
              <w:t>15</w:t>
            </w:r>
          </w:p>
        </w:tc>
        <w:tc>
          <w:tcPr>
            <w:tcW w:w="2251" w:type="dxa"/>
          </w:tcPr>
          <w:p w:rsidR="00E800EE" w:rsidRPr="0069521B" w:rsidRDefault="009862D2">
            <w:pPr>
              <w:jc w:val="center"/>
              <w:rPr>
                <w:b/>
                <w:sz w:val="26"/>
                <w:szCs w:val="26"/>
                <w:lang w:val="sr-Latn-CS"/>
              </w:rPr>
            </w:pPr>
            <w:r w:rsidRPr="0069521B">
              <w:rPr>
                <w:b/>
                <w:sz w:val="26"/>
                <w:szCs w:val="26"/>
                <w:lang w:val="sr-Latn-CS"/>
              </w:rPr>
              <w:t>22</w:t>
            </w:r>
          </w:p>
        </w:tc>
      </w:tr>
      <w:tr w:rsidR="00E800EE" w:rsidTr="00E800EE">
        <w:trPr>
          <w:jc w:val="center"/>
        </w:trPr>
        <w:tc>
          <w:tcPr>
            <w:tcW w:w="1008" w:type="dxa"/>
          </w:tcPr>
          <w:p w:rsidR="00E800EE" w:rsidRDefault="00E800EE">
            <w:pPr>
              <w:rPr>
                <w:sz w:val="26"/>
                <w:szCs w:val="26"/>
                <w:lang w:val="sl-SI"/>
              </w:rPr>
            </w:pPr>
            <w:r>
              <w:rPr>
                <w:sz w:val="26"/>
                <w:szCs w:val="26"/>
                <w:lang w:val="sl-SI"/>
              </w:rPr>
              <w:t>3.1.</w:t>
            </w:r>
          </w:p>
        </w:tc>
        <w:tc>
          <w:tcPr>
            <w:tcW w:w="5108" w:type="dxa"/>
          </w:tcPr>
          <w:p w:rsidR="00E800EE" w:rsidRDefault="00E800EE">
            <w:pPr>
              <w:rPr>
                <w:sz w:val="26"/>
                <w:szCs w:val="26"/>
                <w:lang w:val="sl-SI"/>
              </w:rPr>
            </w:pPr>
            <w:r>
              <w:rPr>
                <w:sz w:val="26"/>
                <w:szCs w:val="26"/>
                <w:lang w:val="sl-SI"/>
              </w:rPr>
              <w:t>Muzički koncerti, ples i cirkus</w:t>
            </w:r>
          </w:p>
        </w:tc>
        <w:tc>
          <w:tcPr>
            <w:tcW w:w="911" w:type="dxa"/>
            <w:vAlign w:val="center"/>
          </w:tcPr>
          <w:p w:rsidR="00E800EE" w:rsidRPr="00260A54" w:rsidRDefault="00E800EE" w:rsidP="00E800EE">
            <w:pPr>
              <w:jc w:val="center"/>
            </w:pPr>
            <w:r w:rsidRPr="00260A54">
              <w:t>67</w:t>
            </w:r>
          </w:p>
        </w:tc>
        <w:tc>
          <w:tcPr>
            <w:tcW w:w="900" w:type="dxa"/>
            <w:vAlign w:val="center"/>
          </w:tcPr>
          <w:p w:rsidR="00E800EE" w:rsidRPr="0069521B" w:rsidRDefault="009862D2" w:rsidP="00E800EE">
            <w:pPr>
              <w:jc w:val="center"/>
              <w:rPr>
                <w:sz w:val="26"/>
                <w:szCs w:val="26"/>
                <w:lang w:val="sr-Latn-CS"/>
              </w:rPr>
            </w:pPr>
            <w:r w:rsidRPr="0069521B">
              <w:rPr>
                <w:sz w:val="26"/>
                <w:szCs w:val="26"/>
                <w:lang w:val="sr-Latn-CS"/>
              </w:rPr>
              <w:t>15</w:t>
            </w:r>
          </w:p>
        </w:tc>
        <w:tc>
          <w:tcPr>
            <w:tcW w:w="2251" w:type="dxa"/>
          </w:tcPr>
          <w:p w:rsidR="00E800EE" w:rsidRPr="0069521B" w:rsidRDefault="009862D2">
            <w:pPr>
              <w:jc w:val="center"/>
              <w:rPr>
                <w:sz w:val="26"/>
                <w:szCs w:val="26"/>
                <w:lang w:val="sr-Latn-CS"/>
              </w:rPr>
            </w:pPr>
            <w:r w:rsidRPr="0069521B">
              <w:rPr>
                <w:sz w:val="26"/>
                <w:szCs w:val="26"/>
                <w:lang w:val="sr-Latn-CS"/>
              </w:rPr>
              <w:t>22</w:t>
            </w:r>
          </w:p>
        </w:tc>
      </w:tr>
      <w:tr w:rsidR="00E800EE" w:rsidTr="00E800EE">
        <w:trPr>
          <w:jc w:val="center"/>
        </w:trPr>
        <w:tc>
          <w:tcPr>
            <w:tcW w:w="1008" w:type="dxa"/>
          </w:tcPr>
          <w:p w:rsidR="00E800EE" w:rsidRDefault="00E800EE">
            <w:pPr>
              <w:jc w:val="center"/>
              <w:rPr>
                <w:b/>
                <w:sz w:val="26"/>
                <w:szCs w:val="26"/>
                <w:lang w:val="sl-SI"/>
              </w:rPr>
            </w:pPr>
            <w:r>
              <w:rPr>
                <w:b/>
                <w:sz w:val="26"/>
                <w:szCs w:val="26"/>
                <w:lang w:val="sl-SI"/>
              </w:rPr>
              <w:t>II</w:t>
            </w:r>
          </w:p>
        </w:tc>
        <w:tc>
          <w:tcPr>
            <w:tcW w:w="5108" w:type="dxa"/>
          </w:tcPr>
          <w:p w:rsidR="00E800EE" w:rsidRDefault="00E800EE">
            <w:pPr>
              <w:jc w:val="center"/>
              <w:rPr>
                <w:b/>
                <w:sz w:val="26"/>
                <w:szCs w:val="26"/>
                <w:lang w:val="sl-SI"/>
              </w:rPr>
            </w:pPr>
            <w:r>
              <w:rPr>
                <w:b/>
                <w:sz w:val="26"/>
                <w:szCs w:val="26"/>
                <w:lang w:val="sl-SI"/>
              </w:rPr>
              <w:t>POMOĆNA DVORANA</w:t>
            </w:r>
          </w:p>
        </w:tc>
        <w:tc>
          <w:tcPr>
            <w:tcW w:w="911" w:type="dxa"/>
            <w:vAlign w:val="center"/>
          </w:tcPr>
          <w:p w:rsidR="00E800EE" w:rsidRPr="00E800EE" w:rsidRDefault="00E800EE" w:rsidP="00E800EE">
            <w:pPr>
              <w:jc w:val="center"/>
              <w:rPr>
                <w:b/>
                <w:sz w:val="26"/>
                <w:szCs w:val="26"/>
              </w:rPr>
            </w:pPr>
            <w:r w:rsidRPr="00E800EE">
              <w:rPr>
                <w:b/>
                <w:sz w:val="26"/>
                <w:szCs w:val="26"/>
              </w:rPr>
              <w:t>1</w:t>
            </w:r>
            <w:r w:rsidR="009862D2">
              <w:rPr>
                <w:b/>
                <w:sz w:val="26"/>
                <w:szCs w:val="26"/>
              </w:rPr>
              <w:t>.</w:t>
            </w:r>
            <w:r w:rsidRPr="00E800EE">
              <w:rPr>
                <w:b/>
                <w:sz w:val="26"/>
                <w:szCs w:val="26"/>
              </w:rPr>
              <w:t>376</w:t>
            </w:r>
          </w:p>
        </w:tc>
        <w:tc>
          <w:tcPr>
            <w:tcW w:w="900" w:type="dxa"/>
            <w:vAlign w:val="center"/>
          </w:tcPr>
          <w:p w:rsidR="00E800EE" w:rsidRPr="0069521B" w:rsidRDefault="00E800EE" w:rsidP="00E800EE">
            <w:pPr>
              <w:jc w:val="center"/>
              <w:rPr>
                <w:b/>
                <w:sz w:val="26"/>
                <w:szCs w:val="26"/>
                <w:lang w:val="sl-SI"/>
              </w:rPr>
            </w:pPr>
            <w:r w:rsidRPr="0069521B">
              <w:rPr>
                <w:b/>
                <w:sz w:val="26"/>
                <w:szCs w:val="26"/>
                <w:lang w:val="sl-SI"/>
              </w:rPr>
              <w:t>1</w:t>
            </w:r>
            <w:r w:rsidR="009862D2" w:rsidRPr="0069521B">
              <w:rPr>
                <w:b/>
                <w:sz w:val="26"/>
                <w:szCs w:val="26"/>
                <w:lang w:val="sl-SI"/>
              </w:rPr>
              <w:t>.</w:t>
            </w:r>
            <w:r w:rsidR="009862D2" w:rsidRPr="0069521B">
              <w:rPr>
                <w:b/>
                <w:sz w:val="26"/>
                <w:szCs w:val="26"/>
                <w:lang w:val="sr-Latn-CS"/>
              </w:rPr>
              <w:t>208</w:t>
            </w:r>
          </w:p>
        </w:tc>
        <w:tc>
          <w:tcPr>
            <w:tcW w:w="2251" w:type="dxa"/>
          </w:tcPr>
          <w:p w:rsidR="00E800EE" w:rsidRPr="0069521B" w:rsidRDefault="009862D2">
            <w:pPr>
              <w:jc w:val="center"/>
              <w:rPr>
                <w:b/>
                <w:sz w:val="26"/>
                <w:szCs w:val="26"/>
                <w:lang w:val="sl-SI"/>
              </w:rPr>
            </w:pPr>
            <w:r w:rsidRPr="0069521B">
              <w:rPr>
                <w:b/>
                <w:sz w:val="26"/>
                <w:szCs w:val="26"/>
                <w:lang w:val="sl-SI"/>
              </w:rPr>
              <w:t>88</w:t>
            </w:r>
          </w:p>
        </w:tc>
      </w:tr>
      <w:tr w:rsidR="00E800EE" w:rsidTr="009862D2">
        <w:trPr>
          <w:trHeight w:val="530"/>
          <w:jc w:val="center"/>
        </w:trPr>
        <w:tc>
          <w:tcPr>
            <w:tcW w:w="1008" w:type="dxa"/>
          </w:tcPr>
          <w:p w:rsidR="00E800EE" w:rsidRDefault="00E800EE">
            <w:pPr>
              <w:rPr>
                <w:sz w:val="26"/>
                <w:szCs w:val="26"/>
                <w:lang w:val="sl-SI"/>
              </w:rPr>
            </w:pPr>
            <w:r>
              <w:rPr>
                <w:sz w:val="26"/>
                <w:szCs w:val="26"/>
                <w:lang w:val="sl-SI"/>
              </w:rPr>
              <w:t>1.</w:t>
            </w:r>
          </w:p>
        </w:tc>
        <w:tc>
          <w:tcPr>
            <w:tcW w:w="5108" w:type="dxa"/>
          </w:tcPr>
          <w:p w:rsidR="00E800EE" w:rsidRDefault="00E800EE">
            <w:pPr>
              <w:rPr>
                <w:sz w:val="26"/>
                <w:szCs w:val="26"/>
                <w:lang w:val="sl-SI"/>
              </w:rPr>
            </w:pPr>
            <w:r>
              <w:rPr>
                <w:sz w:val="26"/>
                <w:szCs w:val="26"/>
                <w:lang w:val="sl-SI"/>
              </w:rPr>
              <w:t>Olimpijski program sportova za održavanje treninga i rekreacija</w:t>
            </w:r>
          </w:p>
        </w:tc>
        <w:tc>
          <w:tcPr>
            <w:tcW w:w="911" w:type="dxa"/>
            <w:vAlign w:val="center"/>
          </w:tcPr>
          <w:p w:rsidR="00E800EE" w:rsidRPr="000828AD" w:rsidRDefault="00E800EE" w:rsidP="00E800EE">
            <w:pPr>
              <w:jc w:val="center"/>
            </w:pPr>
            <w:r w:rsidRPr="000828AD">
              <w:t>1</w:t>
            </w:r>
            <w:r w:rsidR="009862D2">
              <w:t>.</w:t>
            </w:r>
            <w:r w:rsidRPr="000828AD">
              <w:t>376</w:t>
            </w:r>
          </w:p>
        </w:tc>
        <w:tc>
          <w:tcPr>
            <w:tcW w:w="900" w:type="dxa"/>
            <w:vAlign w:val="center"/>
          </w:tcPr>
          <w:p w:rsidR="00E800EE" w:rsidRPr="0069521B" w:rsidRDefault="00E800EE" w:rsidP="00E800EE">
            <w:pPr>
              <w:jc w:val="center"/>
              <w:rPr>
                <w:sz w:val="26"/>
                <w:szCs w:val="26"/>
                <w:lang w:val="sl-SI"/>
              </w:rPr>
            </w:pPr>
            <w:r w:rsidRPr="0069521B">
              <w:rPr>
                <w:sz w:val="26"/>
                <w:szCs w:val="26"/>
                <w:lang w:val="sl-SI"/>
              </w:rPr>
              <w:t>1</w:t>
            </w:r>
            <w:r w:rsidR="009862D2" w:rsidRPr="0069521B">
              <w:rPr>
                <w:sz w:val="26"/>
                <w:szCs w:val="26"/>
                <w:lang w:val="sr-Latn-CS"/>
              </w:rPr>
              <w:t>.208</w:t>
            </w:r>
          </w:p>
        </w:tc>
        <w:tc>
          <w:tcPr>
            <w:tcW w:w="2251" w:type="dxa"/>
            <w:vAlign w:val="center"/>
          </w:tcPr>
          <w:p w:rsidR="00E800EE" w:rsidRPr="0069521B" w:rsidRDefault="009862D2" w:rsidP="009862D2">
            <w:pPr>
              <w:jc w:val="center"/>
              <w:rPr>
                <w:sz w:val="26"/>
                <w:szCs w:val="26"/>
                <w:lang w:val="sl-SI"/>
              </w:rPr>
            </w:pPr>
            <w:r w:rsidRPr="0069521B">
              <w:rPr>
                <w:sz w:val="26"/>
                <w:szCs w:val="26"/>
                <w:lang w:val="sl-SI"/>
              </w:rPr>
              <w:t>88</w:t>
            </w:r>
          </w:p>
        </w:tc>
      </w:tr>
      <w:tr w:rsidR="00E800EE" w:rsidTr="00E800EE">
        <w:trPr>
          <w:jc w:val="center"/>
        </w:trPr>
        <w:tc>
          <w:tcPr>
            <w:tcW w:w="1008" w:type="dxa"/>
            <w:tcBorders>
              <w:top w:val="double" w:sz="4" w:space="0" w:color="auto"/>
              <w:left w:val="double" w:sz="4" w:space="0" w:color="auto"/>
              <w:bottom w:val="double" w:sz="4" w:space="0" w:color="auto"/>
              <w:right w:val="double" w:sz="4" w:space="0" w:color="auto"/>
            </w:tcBorders>
            <w:shd w:val="clear" w:color="auto" w:fill="E6E6E6"/>
          </w:tcPr>
          <w:p w:rsidR="00E800EE" w:rsidRDefault="00E800EE">
            <w:pPr>
              <w:rPr>
                <w:b/>
                <w:sz w:val="26"/>
                <w:szCs w:val="26"/>
                <w:lang w:val="sl-SI"/>
              </w:rPr>
            </w:pPr>
          </w:p>
        </w:tc>
        <w:tc>
          <w:tcPr>
            <w:tcW w:w="5108" w:type="dxa"/>
            <w:tcBorders>
              <w:top w:val="double" w:sz="4" w:space="0" w:color="auto"/>
              <w:left w:val="double" w:sz="4" w:space="0" w:color="auto"/>
              <w:bottom w:val="double" w:sz="4" w:space="0" w:color="auto"/>
              <w:right w:val="double" w:sz="4" w:space="0" w:color="auto"/>
            </w:tcBorders>
            <w:shd w:val="clear" w:color="auto" w:fill="E6E6E6"/>
          </w:tcPr>
          <w:p w:rsidR="00E800EE" w:rsidRDefault="00E800EE">
            <w:pPr>
              <w:rPr>
                <w:b/>
                <w:sz w:val="26"/>
                <w:szCs w:val="26"/>
                <w:lang w:val="sl-SI"/>
              </w:rPr>
            </w:pPr>
            <w:r>
              <w:rPr>
                <w:b/>
                <w:sz w:val="26"/>
                <w:szCs w:val="26"/>
                <w:lang w:val="sl-SI"/>
              </w:rPr>
              <w:t>Ukupno sati korišćenja dvorane</w:t>
            </w:r>
          </w:p>
        </w:tc>
        <w:tc>
          <w:tcPr>
            <w:tcW w:w="911"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Pr="00E800EE" w:rsidRDefault="00E800EE" w:rsidP="00E800EE">
            <w:pPr>
              <w:jc w:val="center"/>
              <w:rPr>
                <w:b/>
                <w:sz w:val="26"/>
                <w:szCs w:val="26"/>
              </w:rPr>
            </w:pPr>
            <w:r w:rsidRPr="00E800EE">
              <w:rPr>
                <w:b/>
                <w:sz w:val="26"/>
                <w:szCs w:val="26"/>
              </w:rPr>
              <w:t>4038</w:t>
            </w:r>
          </w:p>
        </w:tc>
        <w:tc>
          <w:tcPr>
            <w:tcW w:w="900" w:type="dxa"/>
            <w:tcBorders>
              <w:top w:val="double" w:sz="4" w:space="0" w:color="auto"/>
              <w:left w:val="double" w:sz="4" w:space="0" w:color="auto"/>
              <w:bottom w:val="double" w:sz="4" w:space="0" w:color="auto"/>
              <w:right w:val="double" w:sz="4" w:space="0" w:color="auto"/>
            </w:tcBorders>
            <w:shd w:val="clear" w:color="auto" w:fill="E6E6E6"/>
            <w:vAlign w:val="center"/>
          </w:tcPr>
          <w:p w:rsidR="00E800EE" w:rsidRPr="0069521B" w:rsidRDefault="0069521B" w:rsidP="00E800EE">
            <w:pPr>
              <w:jc w:val="center"/>
              <w:rPr>
                <w:b/>
                <w:sz w:val="26"/>
                <w:szCs w:val="26"/>
                <w:lang w:val="sl-SI"/>
              </w:rPr>
            </w:pPr>
            <w:r w:rsidRPr="0069521B">
              <w:rPr>
                <w:b/>
                <w:sz w:val="26"/>
                <w:szCs w:val="26"/>
                <w:lang w:val="sl-SI"/>
              </w:rPr>
              <w:t>3.444</w:t>
            </w:r>
          </w:p>
        </w:tc>
        <w:tc>
          <w:tcPr>
            <w:tcW w:w="2251" w:type="dxa"/>
            <w:tcBorders>
              <w:top w:val="double" w:sz="4" w:space="0" w:color="auto"/>
              <w:left w:val="double" w:sz="4" w:space="0" w:color="auto"/>
              <w:bottom w:val="double" w:sz="4" w:space="0" w:color="auto"/>
              <w:right w:val="double" w:sz="4" w:space="0" w:color="auto"/>
            </w:tcBorders>
            <w:shd w:val="clear" w:color="auto" w:fill="E6E6E6"/>
          </w:tcPr>
          <w:p w:rsidR="00E800EE" w:rsidRPr="0069521B" w:rsidRDefault="0069521B">
            <w:pPr>
              <w:jc w:val="center"/>
              <w:rPr>
                <w:b/>
                <w:sz w:val="26"/>
                <w:szCs w:val="26"/>
                <w:lang w:val="sr-Latn-CS"/>
              </w:rPr>
            </w:pPr>
            <w:r w:rsidRPr="0069521B">
              <w:rPr>
                <w:b/>
                <w:sz w:val="26"/>
                <w:szCs w:val="26"/>
                <w:lang w:val="sr-Latn-CS"/>
              </w:rPr>
              <w:t>85</w:t>
            </w:r>
          </w:p>
        </w:tc>
      </w:tr>
    </w:tbl>
    <w:p w:rsidR="00A44711" w:rsidRDefault="00A44711">
      <w:pPr>
        <w:jc w:val="both"/>
        <w:rPr>
          <w:sz w:val="26"/>
          <w:szCs w:val="26"/>
          <w:lang w:val="sl-SI"/>
        </w:rPr>
      </w:pPr>
    </w:p>
    <w:p w:rsidR="00A44711" w:rsidRPr="0069521B" w:rsidRDefault="00A44711">
      <w:pPr>
        <w:ind w:firstLine="720"/>
        <w:jc w:val="both"/>
        <w:rPr>
          <w:sz w:val="26"/>
          <w:szCs w:val="26"/>
          <w:lang w:val="sl-SI"/>
        </w:rPr>
      </w:pPr>
      <w:r w:rsidRPr="0069521B">
        <w:rPr>
          <w:sz w:val="26"/>
          <w:szCs w:val="26"/>
          <w:lang w:val="sl-SI"/>
        </w:rPr>
        <w:t>Sati korištenja velike i pomoćne dvorane, manji su od prošlogodišnjih za 1</w:t>
      </w:r>
      <w:r w:rsidR="0069521B" w:rsidRPr="0069521B">
        <w:rPr>
          <w:sz w:val="26"/>
          <w:szCs w:val="26"/>
          <w:lang w:val="sl-SI"/>
        </w:rPr>
        <w:t>6</w:t>
      </w:r>
      <w:r w:rsidRPr="0069521B">
        <w:rPr>
          <w:sz w:val="26"/>
          <w:szCs w:val="26"/>
          <w:lang w:val="sl-SI"/>
        </w:rPr>
        <w:t xml:space="preserve"> % odnosno za </w:t>
      </w:r>
      <w:r w:rsidR="0069521B" w:rsidRPr="0069521B">
        <w:rPr>
          <w:sz w:val="26"/>
          <w:szCs w:val="26"/>
          <w:lang w:val="sr-Latn-CS"/>
        </w:rPr>
        <w:t>12</w:t>
      </w:r>
      <w:r w:rsidRPr="0069521B">
        <w:rPr>
          <w:sz w:val="26"/>
          <w:szCs w:val="26"/>
          <w:lang w:val="sl-SI"/>
        </w:rPr>
        <w:t xml:space="preserve"> %,  </w:t>
      </w:r>
      <w:r w:rsidRPr="0069521B">
        <w:rPr>
          <w:sz w:val="26"/>
          <w:szCs w:val="26"/>
          <w:lang w:val="sr-Latn-CS"/>
        </w:rPr>
        <w:t>pa</w:t>
      </w:r>
      <w:r w:rsidRPr="0069521B">
        <w:rPr>
          <w:sz w:val="26"/>
          <w:szCs w:val="26"/>
          <w:lang w:val="sl-SI"/>
        </w:rPr>
        <w:t xml:space="preserve"> su </w:t>
      </w:r>
      <w:r w:rsidRPr="0069521B">
        <w:rPr>
          <w:sz w:val="26"/>
          <w:szCs w:val="26"/>
          <w:lang w:val="sr-Latn-CS"/>
        </w:rPr>
        <w:t xml:space="preserve">i </w:t>
      </w:r>
      <w:r w:rsidRPr="0069521B">
        <w:rPr>
          <w:sz w:val="26"/>
          <w:szCs w:val="26"/>
          <w:lang w:val="sl-SI"/>
        </w:rPr>
        <w:t xml:space="preserve">ostvareni prihodi velike </w:t>
      </w:r>
      <w:r w:rsidRPr="0069521B">
        <w:rPr>
          <w:sz w:val="26"/>
          <w:szCs w:val="26"/>
          <w:lang w:val="sr-Latn-CS"/>
        </w:rPr>
        <w:t xml:space="preserve">i pomoćne </w:t>
      </w:r>
      <w:r w:rsidRPr="0069521B">
        <w:rPr>
          <w:sz w:val="26"/>
          <w:szCs w:val="26"/>
          <w:lang w:val="sl-SI"/>
        </w:rPr>
        <w:t xml:space="preserve">dvorane </w:t>
      </w:r>
      <w:r w:rsidRPr="0069521B">
        <w:rPr>
          <w:sz w:val="26"/>
          <w:szCs w:val="26"/>
          <w:lang w:val="sr-Latn-CS"/>
        </w:rPr>
        <w:t xml:space="preserve">manji od </w:t>
      </w:r>
      <w:r w:rsidRPr="0069521B">
        <w:rPr>
          <w:sz w:val="26"/>
          <w:szCs w:val="26"/>
          <w:lang w:val="sl-SI"/>
        </w:rPr>
        <w:t xml:space="preserve"> prošlogodišnjih, iz razloga </w:t>
      </w:r>
      <w:r w:rsidRPr="0069521B">
        <w:rPr>
          <w:sz w:val="26"/>
          <w:szCs w:val="26"/>
          <w:lang w:val="sr-Latn-CS"/>
        </w:rPr>
        <w:t xml:space="preserve">smanjenja broja korisnika iz </w:t>
      </w:r>
      <w:r w:rsidRPr="0069521B">
        <w:rPr>
          <w:sz w:val="26"/>
          <w:szCs w:val="26"/>
          <w:lang w:val="sl-SI"/>
        </w:rPr>
        <w:t xml:space="preserve">olimpijskog programa. </w:t>
      </w:r>
    </w:p>
    <w:p w:rsidR="00A44711" w:rsidRDefault="00A44711">
      <w:pPr>
        <w:ind w:firstLine="720"/>
        <w:jc w:val="both"/>
        <w:rPr>
          <w:color w:val="FF0000"/>
          <w:sz w:val="26"/>
          <w:szCs w:val="26"/>
          <w:lang w:val="sl-SI"/>
        </w:rPr>
      </w:pPr>
    </w:p>
    <w:p w:rsidR="00A44711" w:rsidRDefault="00A44711" w:rsidP="00576E4F">
      <w:pPr>
        <w:ind w:firstLine="720"/>
        <w:rPr>
          <w:sz w:val="26"/>
          <w:szCs w:val="26"/>
          <w:lang w:val="sl-SI"/>
        </w:rPr>
      </w:pPr>
      <w:r>
        <w:rPr>
          <w:sz w:val="26"/>
          <w:szCs w:val="26"/>
          <w:lang w:val="sl-SI"/>
        </w:rPr>
        <w:t>Prihodi i rashodi dvorane sa pratećim sadržajima su:</w:t>
      </w:r>
    </w:p>
    <w:p w:rsidR="00641845" w:rsidRDefault="00641845">
      <w:pPr>
        <w:rPr>
          <w:sz w:val="26"/>
          <w:szCs w:val="26"/>
          <w:lang w:val="sl-SI"/>
        </w:rPr>
      </w:pPr>
    </w:p>
    <w:p w:rsidR="00A44711" w:rsidRDefault="00A44711">
      <w:pPr>
        <w:jc w:val="center"/>
        <w:rPr>
          <w:i/>
          <w:sz w:val="22"/>
          <w:szCs w:val="22"/>
          <w:lang w:val="sl-SI"/>
        </w:rPr>
      </w:pPr>
      <w:r>
        <w:rPr>
          <w:i/>
          <w:sz w:val="22"/>
          <w:szCs w:val="22"/>
          <w:lang w:val="sl-SI"/>
        </w:rPr>
        <w:t xml:space="preserve">Tabela 2.2.1.: Ostvareni prihodi </w:t>
      </w:r>
      <w:r>
        <w:rPr>
          <w:i/>
          <w:sz w:val="22"/>
          <w:szCs w:val="22"/>
          <w:lang w:val="sr-Latn-CS"/>
        </w:rPr>
        <w:t>sportske dvorane</w:t>
      </w:r>
      <w:r>
        <w:rPr>
          <w:i/>
          <w:sz w:val="22"/>
          <w:szCs w:val="22"/>
          <w:lang w:val="sl-SI"/>
        </w:rPr>
        <w:t xml:space="preserve"> u 201</w:t>
      </w:r>
      <w:r w:rsidR="00E800EE">
        <w:rPr>
          <w:i/>
          <w:sz w:val="22"/>
          <w:szCs w:val="22"/>
          <w:lang w:val="sr-Latn-CS"/>
        </w:rPr>
        <w:t>9</w:t>
      </w:r>
      <w:r>
        <w:rPr>
          <w:i/>
          <w:sz w:val="22"/>
          <w:szCs w:val="22"/>
          <w:lang w:val="sl-SI"/>
        </w:rPr>
        <w:t xml:space="preserve"> godini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994"/>
        <w:gridCol w:w="7431"/>
        <w:gridCol w:w="1632"/>
      </w:tblGrid>
      <w:tr w:rsidR="00A44711">
        <w:trPr>
          <w:trHeight w:val="357"/>
          <w:jc w:val="center"/>
        </w:trPr>
        <w:tc>
          <w:tcPr>
            <w:tcW w:w="994"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l-SI"/>
              </w:rPr>
            </w:pPr>
            <w:r>
              <w:rPr>
                <w:b/>
                <w:sz w:val="26"/>
                <w:szCs w:val="26"/>
                <w:lang w:val="sl-SI"/>
              </w:rPr>
              <w:t>R.BR.</w:t>
            </w:r>
          </w:p>
        </w:tc>
        <w:tc>
          <w:tcPr>
            <w:tcW w:w="7431"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ind w:firstLine="720"/>
              <w:jc w:val="center"/>
              <w:rPr>
                <w:b/>
                <w:sz w:val="26"/>
                <w:szCs w:val="26"/>
                <w:lang w:val="sl-SI"/>
              </w:rPr>
            </w:pPr>
            <w:r>
              <w:rPr>
                <w:b/>
                <w:sz w:val="26"/>
                <w:szCs w:val="26"/>
                <w:lang w:val="sl-SI"/>
              </w:rPr>
              <w:t>OPIS</w:t>
            </w:r>
          </w:p>
        </w:tc>
        <w:tc>
          <w:tcPr>
            <w:tcW w:w="1632"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r-Cyrl-CS"/>
              </w:rPr>
            </w:pPr>
            <w:r>
              <w:rPr>
                <w:b/>
                <w:sz w:val="26"/>
                <w:szCs w:val="26"/>
                <w:lang w:val="sr-Cyrl-CS"/>
              </w:rPr>
              <w:t>20</w:t>
            </w:r>
            <w:r>
              <w:rPr>
                <w:b/>
                <w:sz w:val="26"/>
                <w:szCs w:val="26"/>
                <w:lang w:val="sl-SI"/>
              </w:rPr>
              <w:t>1</w:t>
            </w:r>
            <w:r w:rsidR="00E800EE">
              <w:rPr>
                <w:b/>
                <w:sz w:val="26"/>
                <w:szCs w:val="26"/>
                <w:lang w:val="sr-Latn-CS"/>
              </w:rPr>
              <w:t>9</w:t>
            </w:r>
            <w:r>
              <w:rPr>
                <w:b/>
                <w:sz w:val="26"/>
                <w:szCs w:val="26"/>
                <w:lang w:val="sl-SI"/>
              </w:rPr>
              <w:t xml:space="preserve"> </w:t>
            </w:r>
            <w:r>
              <w:rPr>
                <w:b/>
                <w:sz w:val="26"/>
                <w:szCs w:val="26"/>
                <w:lang w:val="sr-Latn-CS"/>
              </w:rPr>
              <w:t xml:space="preserve">/  </w:t>
            </w:r>
            <w:r>
              <w:rPr>
                <w:b/>
                <w:sz w:val="26"/>
                <w:szCs w:val="26"/>
                <w:lang w:val="sr-Cyrl-CS"/>
              </w:rPr>
              <w:t>€</w:t>
            </w:r>
          </w:p>
        </w:tc>
      </w:tr>
      <w:tr w:rsidR="00A44711">
        <w:trPr>
          <w:trHeight w:val="362"/>
          <w:jc w:val="center"/>
        </w:trPr>
        <w:tc>
          <w:tcPr>
            <w:tcW w:w="994" w:type="dxa"/>
            <w:tcBorders>
              <w:top w:val="double" w:sz="4" w:space="0" w:color="auto"/>
            </w:tcBorders>
            <w:shd w:val="clear" w:color="auto" w:fill="FFFFFF"/>
          </w:tcPr>
          <w:p w:rsidR="00A44711" w:rsidRDefault="00A44711">
            <w:pPr>
              <w:jc w:val="both"/>
              <w:rPr>
                <w:sz w:val="26"/>
                <w:szCs w:val="26"/>
                <w:lang w:val="sl-SI"/>
              </w:rPr>
            </w:pPr>
            <w:r>
              <w:rPr>
                <w:sz w:val="26"/>
                <w:szCs w:val="26"/>
                <w:lang w:val="sl-SI"/>
              </w:rPr>
              <w:t>1.</w:t>
            </w:r>
          </w:p>
        </w:tc>
        <w:tc>
          <w:tcPr>
            <w:tcW w:w="7431" w:type="dxa"/>
            <w:tcBorders>
              <w:top w:val="double" w:sz="4" w:space="0" w:color="auto"/>
            </w:tcBorders>
            <w:shd w:val="clear" w:color="auto" w:fill="FFFFFF"/>
          </w:tcPr>
          <w:p w:rsidR="00A44711" w:rsidRDefault="00A44711">
            <w:pPr>
              <w:rPr>
                <w:sz w:val="26"/>
                <w:szCs w:val="26"/>
                <w:lang w:val="sr-Latn-CS"/>
              </w:rPr>
            </w:pPr>
            <w:r>
              <w:rPr>
                <w:sz w:val="26"/>
                <w:szCs w:val="26"/>
                <w:lang w:val="sr-Latn-CS"/>
              </w:rPr>
              <w:t>Usluge izdavanja sportske dvorane</w:t>
            </w:r>
          </w:p>
        </w:tc>
        <w:tc>
          <w:tcPr>
            <w:tcW w:w="1632" w:type="dxa"/>
            <w:tcBorders>
              <w:top w:val="double" w:sz="4" w:space="0" w:color="auto"/>
            </w:tcBorders>
            <w:shd w:val="clear" w:color="auto" w:fill="FFFFFF"/>
          </w:tcPr>
          <w:p w:rsidR="00A44711" w:rsidRPr="00DF2521" w:rsidRDefault="00DF2521">
            <w:pPr>
              <w:jc w:val="right"/>
              <w:rPr>
                <w:sz w:val="26"/>
                <w:szCs w:val="26"/>
                <w:lang w:val="sl-SI"/>
              </w:rPr>
            </w:pPr>
            <w:r w:rsidRPr="00DF2521">
              <w:rPr>
                <w:sz w:val="26"/>
                <w:szCs w:val="26"/>
                <w:lang w:val="sl-SI"/>
              </w:rPr>
              <w:t>178</w:t>
            </w:r>
            <w:r w:rsidR="00A44711" w:rsidRPr="00DF2521">
              <w:rPr>
                <w:sz w:val="26"/>
                <w:szCs w:val="26"/>
                <w:lang w:val="sl-SI"/>
              </w:rPr>
              <w:t>.</w:t>
            </w:r>
            <w:r w:rsidRPr="00DF2521">
              <w:rPr>
                <w:sz w:val="26"/>
                <w:szCs w:val="26"/>
                <w:lang w:val="sr-Latn-CS"/>
              </w:rPr>
              <w:t>528</w:t>
            </w:r>
            <w:r w:rsidR="00A44711" w:rsidRPr="00DF2521">
              <w:rPr>
                <w:sz w:val="26"/>
                <w:szCs w:val="26"/>
                <w:lang w:val="sl-SI"/>
              </w:rPr>
              <w:t>,</w:t>
            </w:r>
            <w:r w:rsidRPr="00DF2521">
              <w:rPr>
                <w:sz w:val="26"/>
                <w:szCs w:val="26"/>
                <w:lang w:val="sr-Latn-CS"/>
              </w:rPr>
              <w:t>82</w:t>
            </w:r>
          </w:p>
        </w:tc>
      </w:tr>
      <w:tr w:rsidR="00A44711">
        <w:trPr>
          <w:trHeight w:val="347"/>
          <w:jc w:val="center"/>
        </w:trPr>
        <w:tc>
          <w:tcPr>
            <w:tcW w:w="994" w:type="dxa"/>
            <w:shd w:val="clear" w:color="auto" w:fill="FFFFFF"/>
          </w:tcPr>
          <w:p w:rsidR="00A44711" w:rsidRDefault="00A44711">
            <w:pPr>
              <w:jc w:val="both"/>
              <w:rPr>
                <w:sz w:val="26"/>
                <w:szCs w:val="26"/>
                <w:lang w:val="sl-SI"/>
              </w:rPr>
            </w:pPr>
            <w:r>
              <w:rPr>
                <w:sz w:val="26"/>
                <w:szCs w:val="26"/>
                <w:lang w:val="sl-SI"/>
              </w:rPr>
              <w:t>2.</w:t>
            </w:r>
          </w:p>
        </w:tc>
        <w:tc>
          <w:tcPr>
            <w:tcW w:w="7431" w:type="dxa"/>
            <w:shd w:val="clear" w:color="auto" w:fill="FFFFFF"/>
          </w:tcPr>
          <w:p w:rsidR="00A44711" w:rsidRDefault="00A44711">
            <w:pPr>
              <w:rPr>
                <w:sz w:val="26"/>
                <w:szCs w:val="26"/>
                <w:lang w:val="sr-Latn-CS"/>
              </w:rPr>
            </w:pPr>
            <w:r>
              <w:rPr>
                <w:sz w:val="26"/>
                <w:szCs w:val="26"/>
                <w:lang w:val="sl-SI"/>
              </w:rPr>
              <w:t>Usluge izdavanja bazena</w:t>
            </w:r>
          </w:p>
        </w:tc>
        <w:tc>
          <w:tcPr>
            <w:tcW w:w="1632" w:type="dxa"/>
            <w:shd w:val="clear" w:color="auto" w:fill="FFFFFF"/>
          </w:tcPr>
          <w:p w:rsidR="00A44711" w:rsidRPr="00DF2521" w:rsidRDefault="00DF2521">
            <w:pPr>
              <w:jc w:val="right"/>
              <w:rPr>
                <w:sz w:val="26"/>
                <w:szCs w:val="26"/>
                <w:lang w:val="sl-SI"/>
              </w:rPr>
            </w:pPr>
            <w:r w:rsidRPr="00DF2521">
              <w:rPr>
                <w:sz w:val="26"/>
                <w:szCs w:val="26"/>
                <w:lang w:val="sr-Latn-CS"/>
              </w:rPr>
              <w:t>7</w:t>
            </w:r>
            <w:r>
              <w:rPr>
                <w:sz w:val="26"/>
                <w:szCs w:val="26"/>
                <w:lang w:val="sr-Latn-CS"/>
              </w:rPr>
              <w:t>9</w:t>
            </w:r>
            <w:r w:rsidR="00A44711" w:rsidRPr="00DF2521">
              <w:rPr>
                <w:sz w:val="26"/>
                <w:szCs w:val="26"/>
                <w:lang w:val="sl-SI"/>
              </w:rPr>
              <w:t>.</w:t>
            </w:r>
            <w:r>
              <w:rPr>
                <w:sz w:val="26"/>
                <w:szCs w:val="26"/>
                <w:lang w:val="sr-Latn-CS"/>
              </w:rPr>
              <w:t>772</w:t>
            </w:r>
            <w:r w:rsidR="00A44711" w:rsidRPr="00DF2521">
              <w:rPr>
                <w:sz w:val="26"/>
                <w:szCs w:val="26"/>
                <w:lang w:val="sl-SI"/>
              </w:rPr>
              <w:t>,</w:t>
            </w:r>
            <w:r>
              <w:rPr>
                <w:sz w:val="26"/>
                <w:szCs w:val="26"/>
                <w:lang w:val="sr-Latn-CS"/>
              </w:rPr>
              <w:t>50</w:t>
            </w:r>
          </w:p>
        </w:tc>
      </w:tr>
      <w:tr w:rsidR="00A44711">
        <w:trPr>
          <w:trHeight w:val="286"/>
          <w:jc w:val="center"/>
        </w:trPr>
        <w:tc>
          <w:tcPr>
            <w:tcW w:w="994" w:type="dxa"/>
            <w:shd w:val="clear" w:color="auto" w:fill="FFFFFF"/>
          </w:tcPr>
          <w:p w:rsidR="00A44711" w:rsidRDefault="00A44711">
            <w:pPr>
              <w:jc w:val="both"/>
              <w:rPr>
                <w:sz w:val="26"/>
                <w:szCs w:val="26"/>
                <w:lang w:val="sl-SI"/>
              </w:rPr>
            </w:pPr>
            <w:r>
              <w:rPr>
                <w:sz w:val="26"/>
                <w:szCs w:val="26"/>
                <w:lang w:val="sl-SI"/>
              </w:rPr>
              <w:t>3.</w:t>
            </w:r>
          </w:p>
        </w:tc>
        <w:tc>
          <w:tcPr>
            <w:tcW w:w="7431" w:type="dxa"/>
            <w:shd w:val="clear" w:color="auto" w:fill="FFFFFF"/>
          </w:tcPr>
          <w:p w:rsidR="00A44711" w:rsidRDefault="00A44711">
            <w:pPr>
              <w:rPr>
                <w:sz w:val="26"/>
                <w:szCs w:val="26"/>
                <w:lang w:val="sl-SI"/>
              </w:rPr>
            </w:pPr>
            <w:r>
              <w:rPr>
                <w:sz w:val="26"/>
                <w:szCs w:val="26"/>
                <w:lang w:val="sl-SI"/>
              </w:rPr>
              <w:t>Usluge korišćenja teretane</w:t>
            </w:r>
          </w:p>
        </w:tc>
        <w:tc>
          <w:tcPr>
            <w:tcW w:w="1632" w:type="dxa"/>
            <w:shd w:val="clear" w:color="auto" w:fill="FFFFFF"/>
          </w:tcPr>
          <w:p w:rsidR="00A44711" w:rsidRPr="00DF2521" w:rsidRDefault="00DF2521">
            <w:pPr>
              <w:jc w:val="right"/>
              <w:rPr>
                <w:sz w:val="26"/>
                <w:szCs w:val="26"/>
                <w:lang w:val="sl-SI"/>
              </w:rPr>
            </w:pPr>
            <w:r w:rsidRPr="00DF2521">
              <w:rPr>
                <w:sz w:val="26"/>
                <w:szCs w:val="26"/>
                <w:lang w:val="sr-Latn-CS"/>
              </w:rPr>
              <w:t>25</w:t>
            </w:r>
            <w:r w:rsidR="00A44711" w:rsidRPr="00DF2521">
              <w:rPr>
                <w:sz w:val="26"/>
                <w:szCs w:val="26"/>
                <w:lang w:val="sl-SI"/>
              </w:rPr>
              <w:t>.</w:t>
            </w:r>
            <w:r w:rsidRPr="00DF2521">
              <w:rPr>
                <w:sz w:val="26"/>
                <w:szCs w:val="26"/>
                <w:lang w:val="sr-Latn-CS"/>
              </w:rPr>
              <w:t>014</w:t>
            </w:r>
            <w:r w:rsidR="00A44711" w:rsidRPr="00DF2521">
              <w:rPr>
                <w:sz w:val="26"/>
                <w:szCs w:val="26"/>
                <w:lang w:val="sl-SI"/>
              </w:rPr>
              <w:t>,</w:t>
            </w:r>
            <w:r w:rsidRPr="00DF2521">
              <w:rPr>
                <w:sz w:val="26"/>
                <w:szCs w:val="26"/>
                <w:lang w:val="sl-SI"/>
              </w:rPr>
              <w:t>44</w:t>
            </w:r>
          </w:p>
        </w:tc>
      </w:tr>
      <w:tr w:rsidR="00A44711">
        <w:trPr>
          <w:trHeight w:val="272"/>
          <w:jc w:val="center"/>
        </w:trPr>
        <w:tc>
          <w:tcPr>
            <w:tcW w:w="994" w:type="dxa"/>
            <w:shd w:val="clear" w:color="auto" w:fill="FFFFFF"/>
          </w:tcPr>
          <w:p w:rsidR="00A44711" w:rsidRDefault="00A44711">
            <w:pPr>
              <w:jc w:val="both"/>
              <w:rPr>
                <w:sz w:val="26"/>
                <w:szCs w:val="26"/>
                <w:lang w:val="sl-SI"/>
              </w:rPr>
            </w:pPr>
            <w:r>
              <w:rPr>
                <w:sz w:val="26"/>
                <w:szCs w:val="26"/>
                <w:lang w:val="sl-SI"/>
              </w:rPr>
              <w:t>4.</w:t>
            </w:r>
          </w:p>
        </w:tc>
        <w:tc>
          <w:tcPr>
            <w:tcW w:w="7431" w:type="dxa"/>
            <w:shd w:val="clear" w:color="auto" w:fill="FFFFFF"/>
          </w:tcPr>
          <w:p w:rsidR="00A44711" w:rsidRDefault="00A44711">
            <w:pPr>
              <w:rPr>
                <w:sz w:val="26"/>
                <w:szCs w:val="26"/>
                <w:lang w:val="sl-SI"/>
              </w:rPr>
            </w:pPr>
            <w:r>
              <w:rPr>
                <w:sz w:val="26"/>
                <w:szCs w:val="26"/>
                <w:lang w:val="sl-SI"/>
              </w:rPr>
              <w:t xml:space="preserve">Priihodi od izdavanja fudbalskog terena </w:t>
            </w:r>
          </w:p>
        </w:tc>
        <w:tc>
          <w:tcPr>
            <w:tcW w:w="1632" w:type="dxa"/>
            <w:shd w:val="clear" w:color="auto" w:fill="FFFFFF"/>
          </w:tcPr>
          <w:p w:rsidR="00A44711" w:rsidRPr="00DF2521" w:rsidRDefault="00A44711" w:rsidP="00DF2521">
            <w:pPr>
              <w:jc w:val="right"/>
              <w:rPr>
                <w:sz w:val="26"/>
                <w:szCs w:val="26"/>
                <w:lang w:val="sl-SI"/>
              </w:rPr>
            </w:pPr>
            <w:r w:rsidRPr="00DF2521">
              <w:rPr>
                <w:sz w:val="26"/>
                <w:szCs w:val="26"/>
                <w:lang w:val="sr-Latn-CS"/>
              </w:rPr>
              <w:t>3</w:t>
            </w:r>
            <w:r w:rsidRPr="00DF2521">
              <w:rPr>
                <w:sz w:val="26"/>
                <w:szCs w:val="26"/>
                <w:lang w:val="sl-SI"/>
              </w:rPr>
              <w:t>.</w:t>
            </w:r>
            <w:r w:rsidR="00DF2521" w:rsidRPr="00DF2521">
              <w:rPr>
                <w:sz w:val="26"/>
                <w:szCs w:val="26"/>
                <w:lang w:val="sr-Latn-CS"/>
              </w:rPr>
              <w:t>064</w:t>
            </w:r>
            <w:r w:rsidRPr="00DF2521">
              <w:rPr>
                <w:sz w:val="26"/>
                <w:szCs w:val="26"/>
                <w:lang w:val="sl-SI"/>
              </w:rPr>
              <w:t>,</w:t>
            </w:r>
            <w:r w:rsidR="00DF2521" w:rsidRPr="00DF2521">
              <w:rPr>
                <w:sz w:val="26"/>
                <w:szCs w:val="26"/>
                <w:lang w:val="sr-Latn-CS"/>
              </w:rPr>
              <w:t>46</w:t>
            </w:r>
          </w:p>
        </w:tc>
      </w:tr>
      <w:tr w:rsidR="00A44711">
        <w:trPr>
          <w:trHeight w:val="286"/>
          <w:jc w:val="center"/>
        </w:trPr>
        <w:tc>
          <w:tcPr>
            <w:tcW w:w="994" w:type="dxa"/>
            <w:shd w:val="clear" w:color="auto" w:fill="FFFFFF"/>
          </w:tcPr>
          <w:p w:rsidR="00A44711" w:rsidRDefault="00A44711">
            <w:pPr>
              <w:jc w:val="both"/>
              <w:rPr>
                <w:sz w:val="26"/>
                <w:szCs w:val="26"/>
                <w:lang w:val="sl-SI"/>
              </w:rPr>
            </w:pPr>
            <w:r>
              <w:rPr>
                <w:sz w:val="26"/>
                <w:szCs w:val="26"/>
                <w:lang w:val="sl-SI"/>
              </w:rPr>
              <w:t>5.</w:t>
            </w:r>
          </w:p>
        </w:tc>
        <w:tc>
          <w:tcPr>
            <w:tcW w:w="7431" w:type="dxa"/>
            <w:shd w:val="clear" w:color="auto" w:fill="FFFFFF"/>
          </w:tcPr>
          <w:p w:rsidR="00A44711" w:rsidRDefault="00A44711">
            <w:pPr>
              <w:rPr>
                <w:sz w:val="26"/>
                <w:szCs w:val="26"/>
                <w:lang w:val="sl-SI"/>
              </w:rPr>
            </w:pPr>
            <w:r>
              <w:rPr>
                <w:sz w:val="26"/>
                <w:szCs w:val="26"/>
                <w:lang w:val="sl-SI"/>
              </w:rPr>
              <w:t xml:space="preserve">Priihodi od izdavanja teniskih terena </w:t>
            </w:r>
          </w:p>
        </w:tc>
        <w:tc>
          <w:tcPr>
            <w:tcW w:w="1632" w:type="dxa"/>
            <w:shd w:val="clear" w:color="auto" w:fill="FFFFFF"/>
          </w:tcPr>
          <w:p w:rsidR="00A44711" w:rsidRPr="00DF2521" w:rsidRDefault="00DF2521">
            <w:pPr>
              <w:jc w:val="right"/>
              <w:rPr>
                <w:sz w:val="26"/>
                <w:szCs w:val="26"/>
                <w:lang w:val="sl-SI"/>
              </w:rPr>
            </w:pPr>
            <w:r w:rsidRPr="00DF2521">
              <w:rPr>
                <w:sz w:val="26"/>
                <w:szCs w:val="26"/>
                <w:lang w:val="sr-Latn-CS"/>
              </w:rPr>
              <w:t>2</w:t>
            </w:r>
            <w:r w:rsidR="00A44711" w:rsidRPr="00DF2521">
              <w:rPr>
                <w:sz w:val="26"/>
                <w:szCs w:val="26"/>
                <w:lang w:val="sl-SI"/>
              </w:rPr>
              <w:t>.</w:t>
            </w:r>
            <w:r w:rsidRPr="00DF2521">
              <w:rPr>
                <w:sz w:val="26"/>
                <w:szCs w:val="26"/>
                <w:lang w:val="sr-Latn-CS"/>
              </w:rPr>
              <w:t>805</w:t>
            </w:r>
            <w:r w:rsidR="00A44711" w:rsidRPr="00DF2521">
              <w:rPr>
                <w:sz w:val="26"/>
                <w:szCs w:val="26"/>
                <w:lang w:val="sl-SI"/>
              </w:rPr>
              <w:t>,</w:t>
            </w:r>
            <w:r w:rsidRPr="00DF2521">
              <w:rPr>
                <w:sz w:val="26"/>
                <w:szCs w:val="26"/>
                <w:lang w:val="sr-Latn-CS"/>
              </w:rPr>
              <w:t>33</w:t>
            </w:r>
          </w:p>
        </w:tc>
      </w:tr>
      <w:tr w:rsidR="00A44711">
        <w:trPr>
          <w:trHeight w:val="286"/>
          <w:jc w:val="center"/>
        </w:trPr>
        <w:tc>
          <w:tcPr>
            <w:tcW w:w="994" w:type="dxa"/>
            <w:shd w:val="clear" w:color="auto" w:fill="FFFFFF"/>
          </w:tcPr>
          <w:p w:rsidR="00A44711" w:rsidRDefault="00A44711">
            <w:pPr>
              <w:jc w:val="both"/>
              <w:rPr>
                <w:sz w:val="26"/>
                <w:szCs w:val="26"/>
                <w:lang w:val="sl-SI"/>
              </w:rPr>
            </w:pPr>
            <w:r>
              <w:rPr>
                <w:sz w:val="26"/>
                <w:szCs w:val="26"/>
                <w:lang w:val="sl-SI"/>
              </w:rPr>
              <w:t>6.</w:t>
            </w:r>
          </w:p>
        </w:tc>
        <w:tc>
          <w:tcPr>
            <w:tcW w:w="7431" w:type="dxa"/>
            <w:shd w:val="clear" w:color="auto" w:fill="FFFFFF"/>
          </w:tcPr>
          <w:p w:rsidR="00A44711" w:rsidRDefault="00A44711">
            <w:pPr>
              <w:rPr>
                <w:sz w:val="26"/>
                <w:szCs w:val="26"/>
                <w:lang w:val="sl-SI"/>
              </w:rPr>
            </w:pPr>
            <w:r>
              <w:rPr>
                <w:sz w:val="26"/>
                <w:szCs w:val="26"/>
                <w:lang w:val="sl-SI"/>
              </w:rPr>
              <w:t>Prihodi od izdavanja poslovnih prostora</w:t>
            </w:r>
          </w:p>
        </w:tc>
        <w:tc>
          <w:tcPr>
            <w:tcW w:w="1632" w:type="dxa"/>
            <w:shd w:val="clear" w:color="auto" w:fill="FFFFFF"/>
          </w:tcPr>
          <w:p w:rsidR="00A44711" w:rsidRPr="00DF2521" w:rsidRDefault="00DF2521">
            <w:pPr>
              <w:jc w:val="right"/>
              <w:rPr>
                <w:sz w:val="26"/>
                <w:szCs w:val="26"/>
                <w:lang w:val="sl-SI"/>
              </w:rPr>
            </w:pPr>
            <w:r w:rsidRPr="00DF2521">
              <w:rPr>
                <w:sz w:val="26"/>
                <w:szCs w:val="26"/>
                <w:lang w:val="sr-Latn-CS"/>
              </w:rPr>
              <w:t>48</w:t>
            </w:r>
            <w:r w:rsidR="00A44711" w:rsidRPr="00DF2521">
              <w:rPr>
                <w:sz w:val="26"/>
                <w:szCs w:val="26"/>
                <w:lang w:val="sl-SI"/>
              </w:rPr>
              <w:t>.</w:t>
            </w:r>
            <w:r w:rsidRPr="00DF2521">
              <w:rPr>
                <w:sz w:val="26"/>
                <w:szCs w:val="26"/>
                <w:lang w:val="sr-Latn-CS"/>
              </w:rPr>
              <w:t>555</w:t>
            </w:r>
            <w:r w:rsidR="00A44711" w:rsidRPr="00DF2521">
              <w:rPr>
                <w:sz w:val="26"/>
                <w:szCs w:val="26"/>
                <w:lang w:val="sl-SI"/>
              </w:rPr>
              <w:t>,</w:t>
            </w:r>
            <w:r w:rsidRPr="00DF2521">
              <w:rPr>
                <w:sz w:val="26"/>
                <w:szCs w:val="26"/>
                <w:lang w:val="sr-Latn-CS"/>
              </w:rPr>
              <w:t>26</w:t>
            </w:r>
          </w:p>
        </w:tc>
      </w:tr>
      <w:tr w:rsidR="00A44711">
        <w:trPr>
          <w:trHeight w:val="272"/>
          <w:jc w:val="center"/>
        </w:trPr>
        <w:tc>
          <w:tcPr>
            <w:tcW w:w="994" w:type="dxa"/>
            <w:shd w:val="clear" w:color="auto" w:fill="FFFFFF"/>
          </w:tcPr>
          <w:p w:rsidR="00A44711" w:rsidRDefault="00A44711">
            <w:pPr>
              <w:jc w:val="both"/>
              <w:rPr>
                <w:sz w:val="26"/>
                <w:szCs w:val="26"/>
                <w:lang w:val="sl-SI"/>
              </w:rPr>
            </w:pPr>
            <w:r>
              <w:rPr>
                <w:sz w:val="26"/>
                <w:szCs w:val="26"/>
                <w:lang w:val="sl-SI"/>
              </w:rPr>
              <w:t>7.</w:t>
            </w:r>
          </w:p>
        </w:tc>
        <w:tc>
          <w:tcPr>
            <w:tcW w:w="7431" w:type="dxa"/>
            <w:shd w:val="clear" w:color="auto" w:fill="FFFFFF"/>
          </w:tcPr>
          <w:p w:rsidR="00A44711" w:rsidRDefault="00A44711">
            <w:pPr>
              <w:rPr>
                <w:sz w:val="26"/>
                <w:szCs w:val="26"/>
                <w:lang w:val="sl-SI"/>
              </w:rPr>
            </w:pPr>
            <w:r>
              <w:rPr>
                <w:sz w:val="26"/>
                <w:szCs w:val="26"/>
                <w:lang w:val="sl-SI"/>
              </w:rPr>
              <w:t>Prihodi od izdavanja reklamnih prostora</w:t>
            </w:r>
          </w:p>
        </w:tc>
        <w:tc>
          <w:tcPr>
            <w:tcW w:w="1632" w:type="dxa"/>
            <w:shd w:val="clear" w:color="auto" w:fill="FFFFFF"/>
          </w:tcPr>
          <w:p w:rsidR="00A44711" w:rsidRPr="00DF2521" w:rsidRDefault="00DF2521">
            <w:pPr>
              <w:jc w:val="right"/>
              <w:rPr>
                <w:sz w:val="26"/>
                <w:szCs w:val="26"/>
                <w:lang w:val="sl-SI"/>
              </w:rPr>
            </w:pPr>
            <w:r w:rsidRPr="00DF2521">
              <w:rPr>
                <w:sz w:val="26"/>
                <w:szCs w:val="26"/>
                <w:lang w:val="sr-Latn-CS"/>
              </w:rPr>
              <w:t>14.062</w:t>
            </w:r>
            <w:r w:rsidR="00A44711" w:rsidRPr="00DF2521">
              <w:rPr>
                <w:sz w:val="26"/>
                <w:szCs w:val="26"/>
                <w:lang w:val="sl-SI"/>
              </w:rPr>
              <w:t>,</w:t>
            </w:r>
            <w:r w:rsidR="00A44711" w:rsidRPr="00DF2521">
              <w:rPr>
                <w:sz w:val="26"/>
                <w:szCs w:val="26"/>
                <w:lang w:val="sr-Latn-CS"/>
              </w:rPr>
              <w:t>1</w:t>
            </w:r>
            <w:r w:rsidRPr="00DF2521">
              <w:rPr>
                <w:sz w:val="26"/>
                <w:szCs w:val="26"/>
                <w:lang w:val="sr-Latn-CS"/>
              </w:rPr>
              <w:t>6</w:t>
            </w:r>
          </w:p>
        </w:tc>
      </w:tr>
      <w:tr w:rsidR="00A44711">
        <w:trPr>
          <w:trHeight w:val="286"/>
          <w:jc w:val="center"/>
        </w:trPr>
        <w:tc>
          <w:tcPr>
            <w:tcW w:w="994" w:type="dxa"/>
            <w:shd w:val="clear" w:color="auto" w:fill="FFFFFF"/>
          </w:tcPr>
          <w:p w:rsidR="00A44711" w:rsidRDefault="00A44711">
            <w:pPr>
              <w:jc w:val="both"/>
              <w:rPr>
                <w:sz w:val="26"/>
                <w:szCs w:val="26"/>
                <w:lang w:val="sl-SI"/>
              </w:rPr>
            </w:pPr>
            <w:r>
              <w:rPr>
                <w:sz w:val="26"/>
                <w:szCs w:val="26"/>
                <w:lang w:val="sl-SI"/>
              </w:rPr>
              <w:t>8.</w:t>
            </w:r>
          </w:p>
        </w:tc>
        <w:tc>
          <w:tcPr>
            <w:tcW w:w="7431" w:type="dxa"/>
            <w:shd w:val="clear" w:color="auto" w:fill="FFFFFF"/>
          </w:tcPr>
          <w:p w:rsidR="00A44711" w:rsidRDefault="00A44711">
            <w:pPr>
              <w:rPr>
                <w:sz w:val="26"/>
                <w:szCs w:val="26"/>
                <w:lang w:val="sl-SI"/>
              </w:rPr>
            </w:pPr>
            <w:r>
              <w:rPr>
                <w:sz w:val="26"/>
                <w:szCs w:val="26"/>
                <w:lang w:val="sl-SI"/>
              </w:rPr>
              <w:t>Usluge streljane</w:t>
            </w:r>
          </w:p>
        </w:tc>
        <w:tc>
          <w:tcPr>
            <w:tcW w:w="1632" w:type="dxa"/>
            <w:shd w:val="clear" w:color="auto" w:fill="FFFFFF"/>
          </w:tcPr>
          <w:p w:rsidR="00A44711" w:rsidRPr="00DF2521" w:rsidRDefault="00A44711" w:rsidP="00DF2521">
            <w:pPr>
              <w:jc w:val="right"/>
              <w:rPr>
                <w:sz w:val="26"/>
                <w:szCs w:val="26"/>
                <w:lang w:val="sl-SI"/>
              </w:rPr>
            </w:pPr>
            <w:r w:rsidRPr="00DF2521">
              <w:rPr>
                <w:sz w:val="26"/>
                <w:szCs w:val="26"/>
                <w:lang w:val="sr-Latn-CS"/>
              </w:rPr>
              <w:t>1</w:t>
            </w:r>
            <w:r w:rsidRPr="00DF2521">
              <w:rPr>
                <w:sz w:val="26"/>
                <w:szCs w:val="26"/>
                <w:lang w:val="sl-SI"/>
              </w:rPr>
              <w:t>.</w:t>
            </w:r>
            <w:r w:rsidR="00DF2521" w:rsidRPr="00DF2521">
              <w:rPr>
                <w:sz w:val="26"/>
                <w:szCs w:val="26"/>
                <w:lang w:val="sr-Latn-CS"/>
              </w:rPr>
              <w:t>267</w:t>
            </w:r>
            <w:r w:rsidRPr="00DF2521">
              <w:rPr>
                <w:sz w:val="26"/>
                <w:szCs w:val="26"/>
                <w:lang w:val="sl-SI"/>
              </w:rPr>
              <w:t>,</w:t>
            </w:r>
            <w:r w:rsidR="00DF2521" w:rsidRPr="00DF2521">
              <w:rPr>
                <w:sz w:val="26"/>
                <w:szCs w:val="26"/>
                <w:lang w:val="sr-Latn-CS"/>
              </w:rPr>
              <w:t>60</w:t>
            </w:r>
          </w:p>
        </w:tc>
      </w:tr>
      <w:tr w:rsidR="00A44711">
        <w:trPr>
          <w:trHeight w:val="238"/>
          <w:jc w:val="center"/>
        </w:trPr>
        <w:tc>
          <w:tcPr>
            <w:tcW w:w="994" w:type="dxa"/>
            <w:shd w:val="clear" w:color="auto" w:fill="FFFFFF"/>
          </w:tcPr>
          <w:p w:rsidR="00A44711" w:rsidRDefault="00A44711">
            <w:pPr>
              <w:jc w:val="both"/>
              <w:rPr>
                <w:sz w:val="26"/>
                <w:szCs w:val="26"/>
                <w:lang w:val="sl-SI"/>
              </w:rPr>
            </w:pPr>
            <w:r>
              <w:rPr>
                <w:sz w:val="26"/>
                <w:szCs w:val="26"/>
                <w:lang w:val="sl-SI"/>
              </w:rPr>
              <w:t>9.</w:t>
            </w:r>
          </w:p>
        </w:tc>
        <w:tc>
          <w:tcPr>
            <w:tcW w:w="7431" w:type="dxa"/>
            <w:shd w:val="clear" w:color="auto" w:fill="FFFFFF"/>
          </w:tcPr>
          <w:p w:rsidR="00A44711" w:rsidRDefault="00A44711">
            <w:pPr>
              <w:rPr>
                <w:sz w:val="26"/>
                <w:szCs w:val="26"/>
                <w:lang w:val="sl-SI"/>
              </w:rPr>
            </w:pPr>
            <w:r>
              <w:rPr>
                <w:sz w:val="26"/>
                <w:szCs w:val="26"/>
                <w:lang w:val="sl-SI"/>
              </w:rPr>
              <w:t xml:space="preserve">Prihodi od dotacija - budžet Opštine </w:t>
            </w:r>
          </w:p>
        </w:tc>
        <w:tc>
          <w:tcPr>
            <w:tcW w:w="1632" w:type="dxa"/>
            <w:shd w:val="clear" w:color="auto" w:fill="FFFFFF"/>
          </w:tcPr>
          <w:p w:rsidR="00A44711" w:rsidRPr="00171382" w:rsidRDefault="00171382">
            <w:pPr>
              <w:jc w:val="right"/>
              <w:rPr>
                <w:sz w:val="26"/>
                <w:szCs w:val="26"/>
                <w:lang w:val="sl-SI"/>
              </w:rPr>
            </w:pPr>
            <w:r w:rsidRPr="00171382">
              <w:rPr>
                <w:sz w:val="26"/>
                <w:szCs w:val="26"/>
                <w:lang w:val="sr-Latn-CS"/>
              </w:rPr>
              <w:t>505</w:t>
            </w:r>
            <w:r w:rsidR="00A44711" w:rsidRPr="00171382">
              <w:rPr>
                <w:sz w:val="26"/>
                <w:szCs w:val="26"/>
                <w:lang w:val="sl-SI"/>
              </w:rPr>
              <w:t>.</w:t>
            </w:r>
            <w:r w:rsidRPr="00171382">
              <w:rPr>
                <w:sz w:val="26"/>
                <w:szCs w:val="26"/>
                <w:lang w:val="sr-Latn-CS"/>
              </w:rPr>
              <w:t>0</w:t>
            </w:r>
            <w:r w:rsidR="00A44711" w:rsidRPr="00171382">
              <w:rPr>
                <w:sz w:val="26"/>
                <w:szCs w:val="26"/>
                <w:lang w:val="sr-Latn-CS"/>
              </w:rPr>
              <w:t>00</w:t>
            </w:r>
            <w:r w:rsidR="00A44711" w:rsidRPr="00171382">
              <w:rPr>
                <w:sz w:val="26"/>
                <w:szCs w:val="26"/>
                <w:lang w:val="sl-SI"/>
              </w:rPr>
              <w:t>,</w:t>
            </w:r>
            <w:r w:rsidR="00A44711" w:rsidRPr="00171382">
              <w:rPr>
                <w:sz w:val="26"/>
                <w:szCs w:val="26"/>
                <w:lang w:val="sr-Latn-CS"/>
              </w:rPr>
              <w:t>00</w:t>
            </w:r>
          </w:p>
        </w:tc>
      </w:tr>
      <w:tr w:rsidR="00A44711">
        <w:trPr>
          <w:trHeight w:val="238"/>
          <w:jc w:val="center"/>
        </w:trPr>
        <w:tc>
          <w:tcPr>
            <w:tcW w:w="994" w:type="dxa"/>
            <w:shd w:val="clear" w:color="auto" w:fill="FFFFFF"/>
          </w:tcPr>
          <w:p w:rsidR="00A44711" w:rsidRDefault="00A44711">
            <w:pPr>
              <w:jc w:val="both"/>
              <w:rPr>
                <w:sz w:val="26"/>
                <w:szCs w:val="26"/>
                <w:lang w:val="sl-SI"/>
              </w:rPr>
            </w:pPr>
            <w:r>
              <w:rPr>
                <w:sz w:val="26"/>
                <w:szCs w:val="26"/>
                <w:lang w:val="sl-SI"/>
              </w:rPr>
              <w:t>10.</w:t>
            </w:r>
          </w:p>
        </w:tc>
        <w:tc>
          <w:tcPr>
            <w:tcW w:w="7431" w:type="dxa"/>
            <w:shd w:val="clear" w:color="auto" w:fill="FFFFFF"/>
          </w:tcPr>
          <w:p w:rsidR="00A44711" w:rsidRDefault="00A44711">
            <w:pPr>
              <w:rPr>
                <w:sz w:val="26"/>
                <w:szCs w:val="26"/>
                <w:lang w:val="sl-SI"/>
              </w:rPr>
            </w:pPr>
            <w:r>
              <w:rPr>
                <w:sz w:val="26"/>
                <w:szCs w:val="26"/>
                <w:lang w:val="sl-SI"/>
              </w:rPr>
              <w:t>Prihodi od donacija-pomoć vlade i državna davanja</w:t>
            </w:r>
          </w:p>
        </w:tc>
        <w:tc>
          <w:tcPr>
            <w:tcW w:w="1632" w:type="dxa"/>
            <w:shd w:val="clear" w:color="auto" w:fill="FFFFFF"/>
          </w:tcPr>
          <w:p w:rsidR="00A44711" w:rsidRPr="00171382" w:rsidRDefault="00A44711" w:rsidP="00171382">
            <w:pPr>
              <w:jc w:val="right"/>
              <w:rPr>
                <w:sz w:val="26"/>
                <w:szCs w:val="26"/>
                <w:lang w:val="sl-SI"/>
              </w:rPr>
            </w:pPr>
            <w:r w:rsidRPr="00171382">
              <w:rPr>
                <w:sz w:val="26"/>
                <w:szCs w:val="26"/>
                <w:lang w:val="sr-Latn-CS"/>
              </w:rPr>
              <w:t>201</w:t>
            </w:r>
            <w:r w:rsidRPr="00171382">
              <w:rPr>
                <w:sz w:val="26"/>
                <w:szCs w:val="26"/>
                <w:lang w:val="sl-SI"/>
              </w:rPr>
              <w:t>.</w:t>
            </w:r>
            <w:r w:rsidR="00171382" w:rsidRPr="00171382">
              <w:rPr>
                <w:sz w:val="26"/>
                <w:szCs w:val="26"/>
                <w:lang w:val="sr-Latn-CS"/>
              </w:rPr>
              <w:t>426</w:t>
            </w:r>
            <w:r w:rsidRPr="00171382">
              <w:rPr>
                <w:sz w:val="26"/>
                <w:szCs w:val="26"/>
                <w:lang w:val="sl-SI"/>
              </w:rPr>
              <w:t>,</w:t>
            </w:r>
            <w:r w:rsidR="00171382" w:rsidRPr="00171382">
              <w:rPr>
                <w:sz w:val="26"/>
                <w:szCs w:val="26"/>
                <w:lang w:val="sr-Latn-CS"/>
              </w:rPr>
              <w:t>38</w:t>
            </w:r>
          </w:p>
        </w:tc>
      </w:tr>
      <w:tr w:rsidR="00A44711" w:rsidRPr="00171382">
        <w:trPr>
          <w:trHeight w:val="300"/>
          <w:jc w:val="center"/>
        </w:trPr>
        <w:tc>
          <w:tcPr>
            <w:tcW w:w="994" w:type="dxa"/>
            <w:shd w:val="clear" w:color="auto" w:fill="FFFFFF"/>
          </w:tcPr>
          <w:p w:rsidR="00A44711" w:rsidRDefault="00A44711">
            <w:pPr>
              <w:jc w:val="both"/>
              <w:rPr>
                <w:sz w:val="26"/>
                <w:szCs w:val="26"/>
                <w:lang w:val="sl-SI"/>
              </w:rPr>
            </w:pPr>
            <w:r>
              <w:rPr>
                <w:sz w:val="26"/>
                <w:szCs w:val="26"/>
                <w:lang w:val="sl-SI"/>
              </w:rPr>
              <w:t>11.</w:t>
            </w:r>
          </w:p>
        </w:tc>
        <w:tc>
          <w:tcPr>
            <w:tcW w:w="7431" w:type="dxa"/>
            <w:shd w:val="clear" w:color="auto" w:fill="FFFFFF"/>
          </w:tcPr>
          <w:p w:rsidR="00A44711" w:rsidRDefault="00A44711">
            <w:pPr>
              <w:rPr>
                <w:sz w:val="26"/>
                <w:szCs w:val="26"/>
                <w:lang w:val="sl-SI"/>
              </w:rPr>
            </w:pPr>
            <w:r>
              <w:rPr>
                <w:sz w:val="26"/>
                <w:szCs w:val="26"/>
                <w:lang w:val="sl-SI"/>
              </w:rPr>
              <w:t>Ostali prihodi – refundacija štete</w:t>
            </w:r>
          </w:p>
        </w:tc>
        <w:tc>
          <w:tcPr>
            <w:tcW w:w="1632" w:type="dxa"/>
            <w:shd w:val="clear" w:color="auto" w:fill="FFFFFF"/>
          </w:tcPr>
          <w:p w:rsidR="00A44711" w:rsidRPr="00171382" w:rsidRDefault="00171382" w:rsidP="00DF2521">
            <w:pPr>
              <w:jc w:val="right"/>
              <w:rPr>
                <w:sz w:val="26"/>
                <w:szCs w:val="26"/>
                <w:lang w:val="sl-SI"/>
              </w:rPr>
            </w:pPr>
            <w:r w:rsidRPr="00171382">
              <w:rPr>
                <w:sz w:val="26"/>
                <w:szCs w:val="26"/>
                <w:lang w:val="sr-Latn-CS"/>
              </w:rPr>
              <w:t>1.3</w:t>
            </w:r>
            <w:r w:rsidR="00DF2521">
              <w:rPr>
                <w:sz w:val="26"/>
                <w:szCs w:val="26"/>
                <w:lang w:val="sr-Latn-CS"/>
              </w:rPr>
              <w:t>9</w:t>
            </w:r>
            <w:r w:rsidRPr="00171382">
              <w:rPr>
                <w:sz w:val="26"/>
                <w:szCs w:val="26"/>
                <w:lang w:val="sr-Latn-CS"/>
              </w:rPr>
              <w:t>6</w:t>
            </w:r>
            <w:r w:rsidR="00A44711" w:rsidRPr="00171382">
              <w:rPr>
                <w:sz w:val="26"/>
                <w:szCs w:val="26"/>
                <w:lang w:val="sl-SI"/>
              </w:rPr>
              <w:t>,</w:t>
            </w:r>
            <w:r w:rsidRPr="00171382">
              <w:rPr>
                <w:sz w:val="26"/>
                <w:szCs w:val="26"/>
                <w:lang w:val="sr-Latn-CS"/>
              </w:rPr>
              <w:t>15</w:t>
            </w:r>
          </w:p>
        </w:tc>
      </w:tr>
      <w:tr w:rsidR="00A44711">
        <w:trPr>
          <w:trHeight w:val="286"/>
          <w:jc w:val="center"/>
        </w:trPr>
        <w:tc>
          <w:tcPr>
            <w:tcW w:w="994" w:type="dxa"/>
            <w:tcBorders>
              <w:bottom w:val="double" w:sz="4" w:space="0" w:color="auto"/>
            </w:tcBorders>
            <w:shd w:val="clear" w:color="auto" w:fill="FFFFFF"/>
          </w:tcPr>
          <w:p w:rsidR="00A44711" w:rsidRDefault="00A44711">
            <w:pPr>
              <w:jc w:val="both"/>
              <w:rPr>
                <w:sz w:val="26"/>
                <w:szCs w:val="26"/>
                <w:lang w:val="sl-SI"/>
              </w:rPr>
            </w:pPr>
            <w:r>
              <w:rPr>
                <w:sz w:val="26"/>
                <w:szCs w:val="26"/>
                <w:lang w:val="sl-SI"/>
              </w:rPr>
              <w:t>12.</w:t>
            </w:r>
          </w:p>
        </w:tc>
        <w:tc>
          <w:tcPr>
            <w:tcW w:w="7431" w:type="dxa"/>
            <w:tcBorders>
              <w:bottom w:val="double" w:sz="4" w:space="0" w:color="auto"/>
            </w:tcBorders>
            <w:shd w:val="clear" w:color="auto" w:fill="FFFFFF"/>
          </w:tcPr>
          <w:p w:rsidR="00A44711" w:rsidRDefault="00A44711">
            <w:pPr>
              <w:rPr>
                <w:sz w:val="26"/>
                <w:szCs w:val="26"/>
                <w:lang w:val="sl-SI"/>
              </w:rPr>
            </w:pPr>
            <w:r>
              <w:rPr>
                <w:sz w:val="26"/>
                <w:szCs w:val="26"/>
                <w:lang w:val="sl-SI"/>
              </w:rPr>
              <w:t>Ostali poslovni prihodi</w:t>
            </w:r>
          </w:p>
        </w:tc>
        <w:tc>
          <w:tcPr>
            <w:tcW w:w="1632" w:type="dxa"/>
            <w:tcBorders>
              <w:bottom w:val="double" w:sz="4" w:space="0" w:color="auto"/>
            </w:tcBorders>
            <w:shd w:val="clear" w:color="auto" w:fill="FFFFFF"/>
          </w:tcPr>
          <w:p w:rsidR="00A44711" w:rsidRPr="00DF2521" w:rsidRDefault="00DF2521">
            <w:pPr>
              <w:jc w:val="right"/>
              <w:rPr>
                <w:sz w:val="26"/>
                <w:szCs w:val="26"/>
                <w:lang w:val="sl-SI"/>
              </w:rPr>
            </w:pPr>
            <w:r w:rsidRPr="00DF2521">
              <w:rPr>
                <w:sz w:val="26"/>
                <w:szCs w:val="26"/>
                <w:lang w:val="sr-Latn-CS"/>
              </w:rPr>
              <w:t>503</w:t>
            </w:r>
            <w:r w:rsidR="00A44711" w:rsidRPr="00DF2521">
              <w:rPr>
                <w:sz w:val="26"/>
                <w:szCs w:val="26"/>
                <w:lang w:val="sl-SI"/>
              </w:rPr>
              <w:t>,</w:t>
            </w:r>
            <w:r w:rsidRPr="00DF2521">
              <w:rPr>
                <w:sz w:val="26"/>
                <w:szCs w:val="26"/>
                <w:lang w:val="sr-Latn-CS"/>
              </w:rPr>
              <w:t>79</w:t>
            </w:r>
          </w:p>
        </w:tc>
      </w:tr>
      <w:tr w:rsidR="00A44711">
        <w:trPr>
          <w:trHeight w:val="255"/>
          <w:jc w:val="center"/>
        </w:trPr>
        <w:tc>
          <w:tcPr>
            <w:tcW w:w="994"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ind w:firstLine="720"/>
              <w:jc w:val="both"/>
              <w:rPr>
                <w:sz w:val="26"/>
                <w:szCs w:val="26"/>
                <w:lang w:val="sl-SI"/>
              </w:rPr>
            </w:pPr>
          </w:p>
        </w:tc>
        <w:tc>
          <w:tcPr>
            <w:tcW w:w="7431"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ind w:firstLine="720"/>
              <w:jc w:val="center"/>
              <w:rPr>
                <w:b/>
                <w:sz w:val="26"/>
                <w:szCs w:val="26"/>
                <w:lang w:val="sl-SI"/>
              </w:rPr>
            </w:pPr>
            <w:r>
              <w:rPr>
                <w:b/>
                <w:sz w:val="26"/>
                <w:szCs w:val="26"/>
                <w:lang w:val="sl-SI"/>
              </w:rPr>
              <w:t>UKUPNI PRIHODI</w:t>
            </w:r>
          </w:p>
        </w:tc>
        <w:tc>
          <w:tcPr>
            <w:tcW w:w="1632"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Pr="00171382" w:rsidRDefault="00A44711" w:rsidP="00171382">
            <w:pPr>
              <w:jc w:val="right"/>
              <w:rPr>
                <w:b/>
                <w:sz w:val="26"/>
                <w:szCs w:val="26"/>
                <w:lang w:val="sl-SI"/>
              </w:rPr>
            </w:pPr>
            <w:r w:rsidRPr="00171382">
              <w:rPr>
                <w:b/>
                <w:sz w:val="26"/>
                <w:szCs w:val="26"/>
                <w:lang w:val="sr-Latn-CS"/>
              </w:rPr>
              <w:t>1</w:t>
            </w:r>
            <w:r w:rsidRPr="00171382">
              <w:rPr>
                <w:b/>
                <w:sz w:val="26"/>
                <w:szCs w:val="26"/>
                <w:lang w:val="sl-SI"/>
              </w:rPr>
              <w:t>.</w:t>
            </w:r>
            <w:r w:rsidRPr="00171382">
              <w:rPr>
                <w:b/>
                <w:sz w:val="26"/>
                <w:szCs w:val="26"/>
                <w:lang w:val="sr-Latn-CS"/>
              </w:rPr>
              <w:t>0</w:t>
            </w:r>
            <w:r w:rsidR="00171382" w:rsidRPr="00171382">
              <w:rPr>
                <w:b/>
                <w:sz w:val="26"/>
                <w:szCs w:val="26"/>
                <w:lang w:val="sr-Latn-CS"/>
              </w:rPr>
              <w:t>61.396</w:t>
            </w:r>
            <w:r w:rsidRPr="00171382">
              <w:rPr>
                <w:b/>
                <w:sz w:val="26"/>
                <w:szCs w:val="26"/>
                <w:lang w:val="sl-SI"/>
              </w:rPr>
              <w:t>,</w:t>
            </w:r>
            <w:r w:rsidR="00171382" w:rsidRPr="00171382">
              <w:rPr>
                <w:b/>
                <w:sz w:val="26"/>
                <w:szCs w:val="26"/>
                <w:lang w:val="sr-Latn-CS"/>
              </w:rPr>
              <w:t>89</w:t>
            </w:r>
          </w:p>
        </w:tc>
      </w:tr>
    </w:tbl>
    <w:p w:rsidR="00A44711" w:rsidRDefault="00A44711">
      <w:pPr>
        <w:rPr>
          <w:sz w:val="26"/>
          <w:szCs w:val="26"/>
          <w:lang w:val="sl-SI"/>
        </w:rPr>
      </w:pPr>
    </w:p>
    <w:p w:rsidR="00A44711" w:rsidRDefault="00A44711">
      <w:pPr>
        <w:jc w:val="center"/>
        <w:rPr>
          <w:i/>
          <w:sz w:val="22"/>
          <w:szCs w:val="22"/>
          <w:lang w:val="sl-SI"/>
        </w:rPr>
      </w:pPr>
      <w:r>
        <w:rPr>
          <w:i/>
          <w:sz w:val="22"/>
          <w:szCs w:val="22"/>
          <w:lang w:val="sl-SI"/>
        </w:rPr>
        <w:t xml:space="preserve">Tabela 2.2.2.: Ostvareni rashodi </w:t>
      </w:r>
      <w:r>
        <w:rPr>
          <w:i/>
          <w:sz w:val="22"/>
          <w:szCs w:val="22"/>
          <w:lang w:val="sr-Latn-CS"/>
        </w:rPr>
        <w:t>sportske dvorane</w:t>
      </w:r>
      <w:r>
        <w:rPr>
          <w:i/>
          <w:sz w:val="22"/>
          <w:szCs w:val="22"/>
          <w:lang w:val="sl-SI"/>
        </w:rPr>
        <w:t xml:space="preserve"> za 201</w:t>
      </w:r>
      <w:r w:rsidR="00E800EE">
        <w:rPr>
          <w:i/>
          <w:sz w:val="22"/>
          <w:szCs w:val="22"/>
          <w:lang w:val="sr-Latn-CS"/>
        </w:rPr>
        <w:t>9</w:t>
      </w:r>
      <w:r>
        <w:rPr>
          <w:i/>
          <w:sz w:val="22"/>
          <w:szCs w:val="22"/>
          <w:lang w:val="sl-SI"/>
        </w:rPr>
        <w:t xml:space="preserve"> godinu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
        <w:gridCol w:w="7518"/>
        <w:gridCol w:w="1476"/>
      </w:tblGrid>
      <w:tr w:rsidR="00A44711">
        <w:trPr>
          <w:jc w:val="center"/>
        </w:trPr>
        <w:tc>
          <w:tcPr>
            <w:tcW w:w="1045"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rPr>
                <w:b/>
                <w:sz w:val="26"/>
                <w:szCs w:val="26"/>
                <w:lang w:val="sl-SI"/>
              </w:rPr>
            </w:pPr>
            <w:r>
              <w:rPr>
                <w:b/>
                <w:sz w:val="26"/>
                <w:szCs w:val="26"/>
                <w:lang w:val="sl-SI"/>
              </w:rPr>
              <w:t>R.BR.</w:t>
            </w:r>
          </w:p>
        </w:tc>
        <w:tc>
          <w:tcPr>
            <w:tcW w:w="7518"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jc w:val="center"/>
              <w:rPr>
                <w:b/>
                <w:sz w:val="26"/>
                <w:szCs w:val="26"/>
                <w:lang w:val="sl-SI"/>
              </w:rPr>
            </w:pPr>
            <w:r>
              <w:rPr>
                <w:b/>
                <w:sz w:val="26"/>
                <w:szCs w:val="26"/>
                <w:lang w:val="sl-SI"/>
              </w:rPr>
              <w:t>OPIS</w:t>
            </w:r>
          </w:p>
        </w:tc>
        <w:tc>
          <w:tcPr>
            <w:tcW w:w="1476"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jc w:val="center"/>
              <w:rPr>
                <w:b/>
                <w:sz w:val="26"/>
                <w:szCs w:val="26"/>
                <w:lang w:val="sl-SI"/>
              </w:rPr>
            </w:pPr>
            <w:r>
              <w:rPr>
                <w:b/>
                <w:sz w:val="26"/>
                <w:szCs w:val="26"/>
                <w:lang w:val="sl-SI"/>
              </w:rPr>
              <w:t>IZNOS</w:t>
            </w:r>
          </w:p>
        </w:tc>
      </w:tr>
      <w:tr w:rsidR="00A44711">
        <w:trPr>
          <w:jc w:val="center"/>
        </w:trPr>
        <w:tc>
          <w:tcPr>
            <w:tcW w:w="1045" w:type="dxa"/>
            <w:tcBorders>
              <w:top w:val="double" w:sz="4" w:space="0" w:color="auto"/>
            </w:tcBorders>
          </w:tcPr>
          <w:p w:rsidR="00A44711" w:rsidRDefault="00A44711">
            <w:pPr>
              <w:rPr>
                <w:sz w:val="26"/>
                <w:szCs w:val="26"/>
                <w:lang w:val="sl-SI"/>
              </w:rPr>
            </w:pPr>
            <w:r>
              <w:rPr>
                <w:sz w:val="26"/>
                <w:szCs w:val="26"/>
                <w:lang w:val="sl-SI"/>
              </w:rPr>
              <w:t>1.</w:t>
            </w:r>
          </w:p>
        </w:tc>
        <w:tc>
          <w:tcPr>
            <w:tcW w:w="7518" w:type="dxa"/>
            <w:tcBorders>
              <w:top w:val="double" w:sz="4" w:space="0" w:color="auto"/>
            </w:tcBorders>
          </w:tcPr>
          <w:p w:rsidR="00A44711" w:rsidRDefault="00A44711">
            <w:pPr>
              <w:rPr>
                <w:sz w:val="26"/>
                <w:szCs w:val="26"/>
                <w:lang w:val="sl-SI"/>
              </w:rPr>
            </w:pPr>
            <w:r>
              <w:rPr>
                <w:sz w:val="26"/>
                <w:szCs w:val="26"/>
                <w:lang w:val="sl-SI"/>
              </w:rPr>
              <w:t>Materijal za održavanje higijene i kancelarijski materijal</w:t>
            </w:r>
          </w:p>
        </w:tc>
        <w:tc>
          <w:tcPr>
            <w:tcW w:w="1476" w:type="dxa"/>
            <w:tcBorders>
              <w:top w:val="double" w:sz="4" w:space="0" w:color="auto"/>
            </w:tcBorders>
          </w:tcPr>
          <w:p w:rsidR="00A44711" w:rsidRPr="00135B7E" w:rsidRDefault="00A44711">
            <w:pPr>
              <w:jc w:val="right"/>
              <w:rPr>
                <w:sz w:val="26"/>
                <w:szCs w:val="26"/>
                <w:lang w:val="sl-SI"/>
              </w:rPr>
            </w:pPr>
            <w:r w:rsidRPr="00135B7E">
              <w:rPr>
                <w:sz w:val="26"/>
                <w:szCs w:val="26"/>
                <w:lang w:val="sr-Latn-CS"/>
              </w:rPr>
              <w:t>4</w:t>
            </w:r>
            <w:r w:rsidRPr="00135B7E">
              <w:rPr>
                <w:sz w:val="26"/>
                <w:szCs w:val="26"/>
                <w:lang w:val="sl-SI"/>
              </w:rPr>
              <w:t>.</w:t>
            </w:r>
            <w:r w:rsidR="005A75C6" w:rsidRPr="00135B7E">
              <w:rPr>
                <w:sz w:val="26"/>
                <w:szCs w:val="26"/>
                <w:lang w:val="sr-Latn-CS"/>
              </w:rPr>
              <w:t>371</w:t>
            </w:r>
            <w:r w:rsidRPr="00135B7E">
              <w:rPr>
                <w:sz w:val="26"/>
                <w:szCs w:val="26"/>
                <w:lang w:val="sl-SI"/>
              </w:rPr>
              <w:t>,</w:t>
            </w:r>
            <w:r w:rsidRPr="00135B7E">
              <w:rPr>
                <w:sz w:val="26"/>
                <w:szCs w:val="26"/>
                <w:lang w:val="sr-Latn-CS"/>
              </w:rPr>
              <w:t>5</w:t>
            </w:r>
            <w:r w:rsidR="005A75C6" w:rsidRPr="00135B7E">
              <w:rPr>
                <w:sz w:val="26"/>
                <w:szCs w:val="26"/>
                <w:lang w:val="sr-Latn-CS"/>
              </w:rPr>
              <w:t>5</w:t>
            </w:r>
          </w:p>
        </w:tc>
      </w:tr>
      <w:tr w:rsidR="00A44711">
        <w:trPr>
          <w:jc w:val="center"/>
        </w:trPr>
        <w:tc>
          <w:tcPr>
            <w:tcW w:w="1045" w:type="dxa"/>
          </w:tcPr>
          <w:p w:rsidR="00A44711" w:rsidRDefault="00A44711">
            <w:pPr>
              <w:rPr>
                <w:sz w:val="26"/>
                <w:szCs w:val="26"/>
                <w:lang w:val="sl-SI"/>
              </w:rPr>
            </w:pPr>
            <w:r>
              <w:rPr>
                <w:sz w:val="26"/>
                <w:szCs w:val="26"/>
                <w:lang w:val="sl-SI"/>
              </w:rPr>
              <w:t>2.</w:t>
            </w:r>
          </w:p>
        </w:tc>
        <w:tc>
          <w:tcPr>
            <w:tcW w:w="7518" w:type="dxa"/>
          </w:tcPr>
          <w:p w:rsidR="00A44711" w:rsidRDefault="00A44711">
            <w:pPr>
              <w:rPr>
                <w:sz w:val="26"/>
                <w:szCs w:val="26"/>
                <w:lang w:val="sl-SI"/>
              </w:rPr>
            </w:pPr>
            <w:r>
              <w:rPr>
                <w:sz w:val="26"/>
                <w:szCs w:val="26"/>
                <w:lang w:val="sl-SI"/>
              </w:rPr>
              <w:t>Utrošak energenata ( struja, para, plin i gorivo )</w:t>
            </w:r>
          </w:p>
        </w:tc>
        <w:tc>
          <w:tcPr>
            <w:tcW w:w="1476" w:type="dxa"/>
          </w:tcPr>
          <w:p w:rsidR="00A44711" w:rsidRPr="003B42AB" w:rsidRDefault="00A44711">
            <w:pPr>
              <w:jc w:val="right"/>
              <w:rPr>
                <w:sz w:val="26"/>
                <w:szCs w:val="26"/>
                <w:lang w:val="sl-SI"/>
              </w:rPr>
            </w:pPr>
            <w:r w:rsidRPr="003B42AB">
              <w:rPr>
                <w:sz w:val="26"/>
                <w:szCs w:val="26"/>
                <w:lang w:val="sr-Latn-CS"/>
              </w:rPr>
              <w:t>120</w:t>
            </w:r>
            <w:r w:rsidRPr="003B42AB">
              <w:rPr>
                <w:sz w:val="26"/>
                <w:szCs w:val="26"/>
                <w:lang w:val="sl-SI"/>
              </w:rPr>
              <w:t>.</w:t>
            </w:r>
            <w:r w:rsidR="005A75C6" w:rsidRPr="003B42AB">
              <w:rPr>
                <w:sz w:val="26"/>
                <w:szCs w:val="26"/>
                <w:lang w:val="sr-Latn-CS"/>
              </w:rPr>
              <w:t>607</w:t>
            </w:r>
            <w:r w:rsidRPr="003B42AB">
              <w:rPr>
                <w:sz w:val="26"/>
                <w:szCs w:val="26"/>
                <w:lang w:val="sl-SI"/>
              </w:rPr>
              <w:t>,</w:t>
            </w:r>
            <w:r w:rsidR="005A75C6" w:rsidRPr="003B42AB">
              <w:rPr>
                <w:sz w:val="26"/>
                <w:szCs w:val="26"/>
                <w:lang w:val="sr-Latn-CS"/>
              </w:rPr>
              <w:t>24</w:t>
            </w:r>
          </w:p>
        </w:tc>
      </w:tr>
      <w:tr w:rsidR="00A44711">
        <w:trPr>
          <w:jc w:val="center"/>
        </w:trPr>
        <w:tc>
          <w:tcPr>
            <w:tcW w:w="1045" w:type="dxa"/>
          </w:tcPr>
          <w:p w:rsidR="00A44711" w:rsidRDefault="00A44711">
            <w:pPr>
              <w:rPr>
                <w:sz w:val="26"/>
                <w:szCs w:val="26"/>
                <w:lang w:val="sl-SI"/>
              </w:rPr>
            </w:pPr>
            <w:r>
              <w:rPr>
                <w:sz w:val="26"/>
                <w:szCs w:val="26"/>
                <w:lang w:val="sl-SI"/>
              </w:rPr>
              <w:t>3.</w:t>
            </w:r>
          </w:p>
        </w:tc>
        <w:tc>
          <w:tcPr>
            <w:tcW w:w="7518" w:type="dxa"/>
          </w:tcPr>
          <w:p w:rsidR="00A44711" w:rsidRDefault="00A44711">
            <w:pPr>
              <w:rPr>
                <w:sz w:val="26"/>
                <w:szCs w:val="26"/>
                <w:lang w:val="sl-SI"/>
              </w:rPr>
            </w:pPr>
            <w:r>
              <w:rPr>
                <w:sz w:val="26"/>
                <w:szCs w:val="26"/>
                <w:lang w:val="sl-SI"/>
              </w:rPr>
              <w:t>Troškovi zarada, naknada zarada, ostali lični rashodi i doprinosi na teret poslodavca</w:t>
            </w:r>
          </w:p>
        </w:tc>
        <w:tc>
          <w:tcPr>
            <w:tcW w:w="1476" w:type="dxa"/>
          </w:tcPr>
          <w:p w:rsidR="00A44711" w:rsidRPr="00E35E27" w:rsidRDefault="00135B7E">
            <w:pPr>
              <w:jc w:val="right"/>
              <w:rPr>
                <w:sz w:val="26"/>
                <w:szCs w:val="26"/>
                <w:lang w:val="sl-SI"/>
              </w:rPr>
            </w:pPr>
            <w:r w:rsidRPr="00E35E27">
              <w:rPr>
                <w:sz w:val="26"/>
                <w:szCs w:val="26"/>
                <w:lang w:val="sr-Latn-CS"/>
              </w:rPr>
              <w:t>5</w:t>
            </w:r>
            <w:r w:rsidR="00E35E27" w:rsidRPr="00E35E27">
              <w:rPr>
                <w:sz w:val="26"/>
                <w:szCs w:val="26"/>
                <w:lang w:val="sr-Latn-CS"/>
              </w:rPr>
              <w:t>41</w:t>
            </w:r>
            <w:r w:rsidR="00A44711" w:rsidRPr="00E35E27">
              <w:rPr>
                <w:sz w:val="26"/>
                <w:szCs w:val="26"/>
                <w:lang w:val="sl-SI"/>
              </w:rPr>
              <w:t>.</w:t>
            </w:r>
            <w:r w:rsidR="00E35E27" w:rsidRPr="00E35E27">
              <w:rPr>
                <w:sz w:val="26"/>
                <w:szCs w:val="26"/>
                <w:lang w:val="sr-Latn-CS"/>
              </w:rPr>
              <w:t>09</w:t>
            </w:r>
            <w:r w:rsidRPr="00E35E27">
              <w:rPr>
                <w:sz w:val="26"/>
                <w:szCs w:val="26"/>
                <w:lang w:val="sr-Latn-CS"/>
              </w:rPr>
              <w:t>9</w:t>
            </w:r>
            <w:r w:rsidR="00A44711" w:rsidRPr="00E35E27">
              <w:rPr>
                <w:sz w:val="26"/>
                <w:szCs w:val="26"/>
                <w:lang w:val="sl-SI"/>
              </w:rPr>
              <w:t>,</w:t>
            </w:r>
            <w:r w:rsidR="00E35E27" w:rsidRPr="00E35E27">
              <w:rPr>
                <w:sz w:val="26"/>
                <w:szCs w:val="26"/>
                <w:lang w:val="sr-Latn-CS"/>
              </w:rPr>
              <w:t>30</w:t>
            </w:r>
          </w:p>
        </w:tc>
      </w:tr>
      <w:tr w:rsidR="00A44711">
        <w:trPr>
          <w:jc w:val="center"/>
        </w:trPr>
        <w:tc>
          <w:tcPr>
            <w:tcW w:w="1045" w:type="dxa"/>
          </w:tcPr>
          <w:p w:rsidR="00A44711" w:rsidRDefault="00A44711">
            <w:pPr>
              <w:rPr>
                <w:sz w:val="26"/>
                <w:szCs w:val="26"/>
                <w:lang w:val="sl-SI"/>
              </w:rPr>
            </w:pPr>
            <w:r>
              <w:rPr>
                <w:sz w:val="26"/>
                <w:szCs w:val="26"/>
                <w:lang w:val="sl-SI"/>
              </w:rPr>
              <w:t>4.</w:t>
            </w:r>
          </w:p>
        </w:tc>
        <w:tc>
          <w:tcPr>
            <w:tcW w:w="7518" w:type="dxa"/>
          </w:tcPr>
          <w:p w:rsidR="00A44711" w:rsidRDefault="00A44711">
            <w:pPr>
              <w:rPr>
                <w:sz w:val="26"/>
                <w:szCs w:val="26"/>
                <w:lang w:val="sl-SI"/>
              </w:rPr>
            </w:pPr>
            <w:r>
              <w:rPr>
                <w:sz w:val="26"/>
                <w:szCs w:val="26"/>
                <w:lang w:val="sl-SI"/>
              </w:rPr>
              <w:t>Amortizacija</w:t>
            </w:r>
          </w:p>
        </w:tc>
        <w:tc>
          <w:tcPr>
            <w:tcW w:w="1476" w:type="dxa"/>
          </w:tcPr>
          <w:p w:rsidR="00A44711" w:rsidRPr="00E35E27" w:rsidRDefault="00A44711">
            <w:pPr>
              <w:jc w:val="right"/>
              <w:rPr>
                <w:sz w:val="26"/>
                <w:szCs w:val="26"/>
                <w:lang w:val="sl-SI"/>
              </w:rPr>
            </w:pPr>
            <w:r w:rsidRPr="00E35E27">
              <w:rPr>
                <w:sz w:val="26"/>
                <w:szCs w:val="26"/>
                <w:lang w:val="sl-SI"/>
              </w:rPr>
              <w:t>2</w:t>
            </w:r>
            <w:r w:rsidR="00135B7E" w:rsidRPr="00E35E27">
              <w:rPr>
                <w:sz w:val="26"/>
                <w:szCs w:val="26"/>
                <w:lang w:val="sr-Latn-CS"/>
              </w:rPr>
              <w:t>17</w:t>
            </w:r>
            <w:r w:rsidRPr="00E35E27">
              <w:rPr>
                <w:sz w:val="26"/>
                <w:szCs w:val="26"/>
                <w:lang w:val="sl-SI"/>
              </w:rPr>
              <w:t>.</w:t>
            </w:r>
            <w:r w:rsidR="00135B7E" w:rsidRPr="00E35E27">
              <w:rPr>
                <w:sz w:val="26"/>
                <w:szCs w:val="26"/>
                <w:lang w:val="sr-Latn-CS"/>
              </w:rPr>
              <w:t>247</w:t>
            </w:r>
            <w:r w:rsidRPr="00E35E27">
              <w:rPr>
                <w:sz w:val="26"/>
                <w:szCs w:val="26"/>
                <w:lang w:val="sl-SI"/>
              </w:rPr>
              <w:t>,</w:t>
            </w:r>
            <w:r w:rsidR="00135B7E" w:rsidRPr="00E35E27">
              <w:rPr>
                <w:sz w:val="26"/>
                <w:szCs w:val="26"/>
                <w:lang w:val="sr-Latn-CS"/>
              </w:rPr>
              <w:t>85</w:t>
            </w:r>
          </w:p>
        </w:tc>
      </w:tr>
      <w:tr w:rsidR="00A44711">
        <w:trPr>
          <w:jc w:val="center"/>
        </w:trPr>
        <w:tc>
          <w:tcPr>
            <w:tcW w:w="1045" w:type="dxa"/>
          </w:tcPr>
          <w:p w:rsidR="00A44711" w:rsidRDefault="00A44711">
            <w:pPr>
              <w:rPr>
                <w:sz w:val="26"/>
                <w:szCs w:val="26"/>
                <w:lang w:val="sl-SI"/>
              </w:rPr>
            </w:pPr>
            <w:r>
              <w:rPr>
                <w:sz w:val="26"/>
                <w:szCs w:val="26"/>
                <w:lang w:val="sl-SI"/>
              </w:rPr>
              <w:t>5.</w:t>
            </w:r>
          </w:p>
        </w:tc>
        <w:tc>
          <w:tcPr>
            <w:tcW w:w="7518" w:type="dxa"/>
          </w:tcPr>
          <w:p w:rsidR="00A44711" w:rsidRDefault="00A44711">
            <w:pPr>
              <w:rPr>
                <w:sz w:val="26"/>
                <w:szCs w:val="26"/>
                <w:lang w:val="sl-SI"/>
              </w:rPr>
            </w:pPr>
            <w:r>
              <w:rPr>
                <w:sz w:val="26"/>
                <w:szCs w:val="26"/>
                <w:lang w:val="sl-SI"/>
              </w:rPr>
              <w:t>Ostala poslovna terećenja:</w:t>
            </w:r>
          </w:p>
        </w:tc>
        <w:tc>
          <w:tcPr>
            <w:tcW w:w="1476" w:type="dxa"/>
          </w:tcPr>
          <w:p w:rsidR="00A44711" w:rsidRPr="001D124B" w:rsidRDefault="001D124B">
            <w:pPr>
              <w:jc w:val="right"/>
              <w:rPr>
                <w:sz w:val="26"/>
                <w:szCs w:val="26"/>
                <w:lang w:val="sl-SI"/>
              </w:rPr>
            </w:pPr>
            <w:r w:rsidRPr="001D124B">
              <w:rPr>
                <w:sz w:val="26"/>
                <w:szCs w:val="26"/>
                <w:lang w:val="sr-Latn-CS"/>
              </w:rPr>
              <w:t>64</w:t>
            </w:r>
            <w:r w:rsidR="00A44711" w:rsidRPr="001D124B">
              <w:rPr>
                <w:sz w:val="26"/>
                <w:szCs w:val="26"/>
                <w:lang w:val="sl-SI"/>
              </w:rPr>
              <w:t>.</w:t>
            </w:r>
            <w:r w:rsidRPr="001D124B">
              <w:rPr>
                <w:sz w:val="26"/>
                <w:szCs w:val="26"/>
                <w:lang w:val="sr-Latn-CS"/>
              </w:rPr>
              <w:t>134</w:t>
            </w:r>
            <w:r w:rsidR="00A44711" w:rsidRPr="001D124B">
              <w:rPr>
                <w:sz w:val="26"/>
                <w:szCs w:val="26"/>
                <w:lang w:val="sl-SI"/>
              </w:rPr>
              <w:t>,</w:t>
            </w:r>
            <w:r w:rsidRPr="001D124B">
              <w:rPr>
                <w:sz w:val="26"/>
                <w:szCs w:val="26"/>
                <w:lang w:val="sr-Latn-CS"/>
              </w:rPr>
              <w:t>05</w:t>
            </w:r>
          </w:p>
        </w:tc>
      </w:tr>
      <w:tr w:rsidR="00A44711">
        <w:trPr>
          <w:jc w:val="center"/>
        </w:trPr>
        <w:tc>
          <w:tcPr>
            <w:tcW w:w="1045" w:type="dxa"/>
            <w:vMerge w:val="restart"/>
          </w:tcPr>
          <w:p w:rsidR="00A44711" w:rsidRDefault="00A44711">
            <w:pPr>
              <w:rPr>
                <w:sz w:val="26"/>
                <w:szCs w:val="26"/>
                <w:lang w:val="sl-SI"/>
              </w:rPr>
            </w:pPr>
          </w:p>
        </w:tc>
        <w:tc>
          <w:tcPr>
            <w:tcW w:w="7518" w:type="dxa"/>
          </w:tcPr>
          <w:p w:rsidR="00A44711" w:rsidRDefault="00A44711">
            <w:pPr>
              <w:rPr>
                <w:sz w:val="26"/>
                <w:szCs w:val="26"/>
                <w:lang w:val="sl-SI"/>
              </w:rPr>
            </w:pPr>
            <w:r>
              <w:rPr>
                <w:sz w:val="26"/>
                <w:szCs w:val="26"/>
                <w:lang w:val="sl-SI"/>
              </w:rPr>
              <w:t>PTT i usluge</w:t>
            </w:r>
          </w:p>
        </w:tc>
        <w:tc>
          <w:tcPr>
            <w:tcW w:w="1476" w:type="dxa"/>
          </w:tcPr>
          <w:p w:rsidR="00A44711" w:rsidRPr="001D124B" w:rsidRDefault="00A44711">
            <w:pPr>
              <w:jc w:val="right"/>
              <w:rPr>
                <w:sz w:val="26"/>
                <w:szCs w:val="26"/>
                <w:lang w:val="sl-SI"/>
              </w:rPr>
            </w:pPr>
            <w:r w:rsidRPr="001D124B">
              <w:rPr>
                <w:sz w:val="26"/>
                <w:szCs w:val="26"/>
                <w:lang w:val="sl-SI"/>
              </w:rPr>
              <w:t>2.</w:t>
            </w:r>
            <w:r w:rsidR="00AC7A92" w:rsidRPr="001D124B">
              <w:rPr>
                <w:sz w:val="26"/>
                <w:szCs w:val="26"/>
                <w:lang w:val="sr-Latn-CS"/>
              </w:rPr>
              <w:t>913</w:t>
            </w:r>
            <w:r w:rsidRPr="001D124B">
              <w:rPr>
                <w:sz w:val="26"/>
                <w:szCs w:val="26"/>
                <w:lang w:val="sl-SI"/>
              </w:rPr>
              <w:t>,</w:t>
            </w:r>
            <w:r w:rsidR="00AC7A92" w:rsidRPr="001D124B">
              <w:rPr>
                <w:sz w:val="26"/>
                <w:szCs w:val="26"/>
                <w:lang w:val="sr-Latn-CS"/>
              </w:rPr>
              <w:t>8</w:t>
            </w:r>
            <w:r w:rsidR="00135B7E" w:rsidRPr="001D124B">
              <w:rPr>
                <w:sz w:val="26"/>
                <w:szCs w:val="26"/>
                <w:lang w:val="sr-Latn-CS"/>
              </w:rPr>
              <w:t>3</w:t>
            </w:r>
          </w:p>
        </w:tc>
      </w:tr>
      <w:tr w:rsidR="00A44711">
        <w:trPr>
          <w:jc w:val="center"/>
        </w:trPr>
        <w:tc>
          <w:tcPr>
            <w:tcW w:w="1045" w:type="dxa"/>
            <w:vMerge/>
          </w:tcPr>
          <w:p w:rsidR="00A44711" w:rsidRDefault="00A44711">
            <w:pPr>
              <w:rPr>
                <w:sz w:val="26"/>
                <w:szCs w:val="26"/>
                <w:lang w:val="sl-SI"/>
              </w:rPr>
            </w:pPr>
          </w:p>
        </w:tc>
        <w:tc>
          <w:tcPr>
            <w:tcW w:w="7518" w:type="dxa"/>
          </w:tcPr>
          <w:p w:rsidR="00A44711" w:rsidRDefault="00A44711">
            <w:pPr>
              <w:rPr>
                <w:sz w:val="26"/>
                <w:szCs w:val="26"/>
                <w:lang w:val="sl-SI"/>
              </w:rPr>
            </w:pPr>
            <w:r>
              <w:rPr>
                <w:sz w:val="26"/>
                <w:szCs w:val="26"/>
                <w:lang w:val="sl-SI"/>
              </w:rPr>
              <w:t>Tekuće i investiciono održavanje objekata i opreme</w:t>
            </w:r>
          </w:p>
        </w:tc>
        <w:tc>
          <w:tcPr>
            <w:tcW w:w="1476" w:type="dxa"/>
          </w:tcPr>
          <w:p w:rsidR="00A44711" w:rsidRPr="001D124B" w:rsidRDefault="00A44711">
            <w:pPr>
              <w:jc w:val="right"/>
              <w:rPr>
                <w:sz w:val="26"/>
                <w:szCs w:val="26"/>
                <w:lang w:val="sl-SI"/>
              </w:rPr>
            </w:pPr>
            <w:r w:rsidRPr="001D124B">
              <w:rPr>
                <w:sz w:val="26"/>
                <w:szCs w:val="26"/>
                <w:lang w:val="sr-Latn-CS"/>
              </w:rPr>
              <w:t>2</w:t>
            </w:r>
            <w:r w:rsidR="00135B7E" w:rsidRPr="001D124B">
              <w:rPr>
                <w:sz w:val="26"/>
                <w:szCs w:val="26"/>
                <w:lang w:val="sr-Latn-CS"/>
              </w:rPr>
              <w:t>1</w:t>
            </w:r>
            <w:r w:rsidRPr="001D124B">
              <w:rPr>
                <w:sz w:val="26"/>
                <w:szCs w:val="26"/>
                <w:lang w:val="sl-SI"/>
              </w:rPr>
              <w:t>.</w:t>
            </w:r>
            <w:r w:rsidR="00135B7E" w:rsidRPr="001D124B">
              <w:rPr>
                <w:sz w:val="26"/>
                <w:szCs w:val="26"/>
                <w:lang w:val="sr-Latn-CS"/>
              </w:rPr>
              <w:t>324</w:t>
            </w:r>
            <w:r w:rsidRPr="001D124B">
              <w:rPr>
                <w:sz w:val="26"/>
                <w:szCs w:val="26"/>
                <w:lang w:val="sl-SI"/>
              </w:rPr>
              <w:t>,</w:t>
            </w:r>
            <w:r w:rsidR="00135B7E" w:rsidRPr="001D124B">
              <w:rPr>
                <w:sz w:val="26"/>
                <w:szCs w:val="26"/>
                <w:lang w:val="sr-Latn-CS"/>
              </w:rPr>
              <w:t>34</w:t>
            </w:r>
          </w:p>
        </w:tc>
      </w:tr>
      <w:tr w:rsidR="00A44711">
        <w:trPr>
          <w:jc w:val="center"/>
        </w:trPr>
        <w:tc>
          <w:tcPr>
            <w:tcW w:w="1045" w:type="dxa"/>
            <w:vMerge/>
          </w:tcPr>
          <w:p w:rsidR="00A44711" w:rsidRDefault="00A44711">
            <w:pPr>
              <w:rPr>
                <w:sz w:val="26"/>
                <w:szCs w:val="26"/>
                <w:lang w:val="sl-SI"/>
              </w:rPr>
            </w:pPr>
          </w:p>
        </w:tc>
        <w:tc>
          <w:tcPr>
            <w:tcW w:w="7518" w:type="dxa"/>
          </w:tcPr>
          <w:p w:rsidR="00A44711" w:rsidRDefault="00A44711">
            <w:pPr>
              <w:rPr>
                <w:sz w:val="26"/>
                <w:szCs w:val="26"/>
                <w:lang w:val="sl-SI"/>
              </w:rPr>
            </w:pPr>
            <w:r>
              <w:rPr>
                <w:sz w:val="26"/>
                <w:szCs w:val="26"/>
                <w:lang w:val="sl-SI"/>
              </w:rPr>
              <w:t>Troškovi reklame, sponzorstva, osiguranja zaposlenih, obezbjeđenje objekta, pravne usluge, usavršavanje zaposlenih, troškovi platnog prometa i ostali nematerijalni troškovi</w:t>
            </w:r>
          </w:p>
        </w:tc>
        <w:tc>
          <w:tcPr>
            <w:tcW w:w="1476" w:type="dxa"/>
          </w:tcPr>
          <w:p w:rsidR="00A44711" w:rsidRPr="001D124B" w:rsidRDefault="001D124B">
            <w:pPr>
              <w:jc w:val="right"/>
              <w:rPr>
                <w:sz w:val="26"/>
                <w:szCs w:val="26"/>
                <w:lang w:val="sl-SI"/>
              </w:rPr>
            </w:pPr>
            <w:r w:rsidRPr="001D124B">
              <w:rPr>
                <w:sz w:val="26"/>
                <w:szCs w:val="26"/>
                <w:lang w:val="sr-Latn-CS"/>
              </w:rPr>
              <w:t>17</w:t>
            </w:r>
            <w:r w:rsidR="00A44711" w:rsidRPr="001D124B">
              <w:rPr>
                <w:sz w:val="26"/>
                <w:szCs w:val="26"/>
                <w:lang w:val="sl-SI"/>
              </w:rPr>
              <w:t>.</w:t>
            </w:r>
            <w:r w:rsidRPr="001D124B">
              <w:rPr>
                <w:sz w:val="26"/>
                <w:szCs w:val="26"/>
                <w:lang w:val="sr-Latn-CS"/>
              </w:rPr>
              <w:t>523</w:t>
            </w:r>
            <w:r w:rsidR="00A44711" w:rsidRPr="001D124B">
              <w:rPr>
                <w:sz w:val="26"/>
                <w:szCs w:val="26"/>
                <w:lang w:val="sl-SI"/>
              </w:rPr>
              <w:t>,</w:t>
            </w:r>
            <w:r w:rsidRPr="001D124B">
              <w:rPr>
                <w:sz w:val="26"/>
                <w:szCs w:val="26"/>
                <w:lang w:val="sr-Latn-CS"/>
              </w:rPr>
              <w:t>78</w:t>
            </w:r>
          </w:p>
        </w:tc>
      </w:tr>
      <w:tr w:rsidR="00A44711">
        <w:trPr>
          <w:jc w:val="center"/>
        </w:trPr>
        <w:tc>
          <w:tcPr>
            <w:tcW w:w="1045" w:type="dxa"/>
            <w:vMerge/>
          </w:tcPr>
          <w:p w:rsidR="00A44711" w:rsidRDefault="00A44711">
            <w:pPr>
              <w:rPr>
                <w:sz w:val="26"/>
                <w:szCs w:val="26"/>
                <w:lang w:val="sl-SI"/>
              </w:rPr>
            </w:pPr>
          </w:p>
        </w:tc>
        <w:tc>
          <w:tcPr>
            <w:tcW w:w="7518" w:type="dxa"/>
          </w:tcPr>
          <w:p w:rsidR="00A44711" w:rsidRDefault="00A44711">
            <w:pPr>
              <w:rPr>
                <w:sz w:val="26"/>
                <w:szCs w:val="26"/>
                <w:lang w:val="sl-SI"/>
              </w:rPr>
            </w:pPr>
            <w:r>
              <w:rPr>
                <w:sz w:val="26"/>
                <w:szCs w:val="26"/>
                <w:lang w:val="sl-SI"/>
              </w:rPr>
              <w:t>Ostali poslovni rashodi- troškovi vode, komunalnih usluga, zaštita na radu i ostale opšte usluge</w:t>
            </w:r>
          </w:p>
        </w:tc>
        <w:tc>
          <w:tcPr>
            <w:tcW w:w="1476" w:type="dxa"/>
          </w:tcPr>
          <w:p w:rsidR="00A44711" w:rsidRPr="001D124B" w:rsidRDefault="00B21AE2">
            <w:pPr>
              <w:jc w:val="right"/>
              <w:rPr>
                <w:sz w:val="26"/>
                <w:szCs w:val="26"/>
                <w:lang w:val="sl-SI"/>
              </w:rPr>
            </w:pPr>
            <w:r w:rsidRPr="001D124B">
              <w:rPr>
                <w:sz w:val="26"/>
                <w:szCs w:val="26"/>
                <w:lang w:val="sr-Latn-CS"/>
              </w:rPr>
              <w:t>22</w:t>
            </w:r>
            <w:r w:rsidR="00A44711" w:rsidRPr="001D124B">
              <w:rPr>
                <w:sz w:val="26"/>
                <w:szCs w:val="26"/>
                <w:lang w:val="sl-SI"/>
              </w:rPr>
              <w:t>.</w:t>
            </w:r>
            <w:r w:rsidRPr="001D124B">
              <w:rPr>
                <w:sz w:val="26"/>
                <w:szCs w:val="26"/>
                <w:lang w:val="sr-Latn-CS"/>
              </w:rPr>
              <w:t>372</w:t>
            </w:r>
            <w:r w:rsidR="00A44711" w:rsidRPr="001D124B">
              <w:rPr>
                <w:sz w:val="26"/>
                <w:szCs w:val="26"/>
                <w:lang w:val="sl-SI"/>
              </w:rPr>
              <w:t>,</w:t>
            </w:r>
            <w:r w:rsidRPr="001D124B">
              <w:rPr>
                <w:sz w:val="26"/>
                <w:szCs w:val="26"/>
                <w:lang w:val="sr-Latn-CS"/>
              </w:rPr>
              <w:t>10</w:t>
            </w:r>
          </w:p>
        </w:tc>
      </w:tr>
      <w:tr w:rsidR="00A44711">
        <w:trPr>
          <w:jc w:val="center"/>
        </w:trPr>
        <w:tc>
          <w:tcPr>
            <w:tcW w:w="1045" w:type="dxa"/>
            <w:tcBorders>
              <w:bottom w:val="double" w:sz="4" w:space="0" w:color="auto"/>
            </w:tcBorders>
          </w:tcPr>
          <w:p w:rsidR="00A44711" w:rsidRDefault="00A44711">
            <w:pPr>
              <w:rPr>
                <w:sz w:val="26"/>
                <w:szCs w:val="26"/>
                <w:lang w:val="sl-SI"/>
              </w:rPr>
            </w:pPr>
            <w:r>
              <w:rPr>
                <w:sz w:val="26"/>
                <w:szCs w:val="26"/>
                <w:lang w:val="sl-SI"/>
              </w:rPr>
              <w:t>6.</w:t>
            </w:r>
          </w:p>
        </w:tc>
        <w:tc>
          <w:tcPr>
            <w:tcW w:w="7518" w:type="dxa"/>
            <w:tcBorders>
              <w:bottom w:val="double" w:sz="4" w:space="0" w:color="auto"/>
            </w:tcBorders>
          </w:tcPr>
          <w:p w:rsidR="00A44711" w:rsidRDefault="00A44711">
            <w:pPr>
              <w:rPr>
                <w:sz w:val="26"/>
                <w:szCs w:val="26"/>
                <w:lang w:val="sl-SI"/>
              </w:rPr>
            </w:pPr>
            <w:r>
              <w:rPr>
                <w:sz w:val="26"/>
                <w:szCs w:val="26"/>
                <w:lang w:val="sl-SI"/>
              </w:rPr>
              <w:t>Neto finansijski trošak</w:t>
            </w:r>
          </w:p>
        </w:tc>
        <w:tc>
          <w:tcPr>
            <w:tcW w:w="1476" w:type="dxa"/>
            <w:tcBorders>
              <w:bottom w:val="double" w:sz="4" w:space="0" w:color="auto"/>
            </w:tcBorders>
          </w:tcPr>
          <w:p w:rsidR="00B21AE2" w:rsidRPr="001D124B" w:rsidRDefault="00B21AE2" w:rsidP="00B21AE2">
            <w:pPr>
              <w:jc w:val="right"/>
              <w:rPr>
                <w:sz w:val="26"/>
                <w:szCs w:val="26"/>
                <w:lang w:val="sr-Latn-CS"/>
              </w:rPr>
            </w:pPr>
            <w:r w:rsidRPr="001D124B">
              <w:rPr>
                <w:sz w:val="26"/>
                <w:szCs w:val="26"/>
                <w:lang w:val="sr-Latn-CS"/>
              </w:rPr>
              <w:t>438</w:t>
            </w:r>
            <w:r w:rsidR="00A44711" w:rsidRPr="001D124B">
              <w:rPr>
                <w:sz w:val="26"/>
                <w:szCs w:val="26"/>
                <w:lang w:val="sl-SI"/>
              </w:rPr>
              <w:t>,</w:t>
            </w:r>
            <w:r w:rsidRPr="001D124B">
              <w:rPr>
                <w:sz w:val="26"/>
                <w:szCs w:val="26"/>
                <w:lang w:val="sr-Latn-CS"/>
              </w:rPr>
              <w:t>65</w:t>
            </w:r>
          </w:p>
        </w:tc>
      </w:tr>
      <w:tr w:rsidR="00A44711">
        <w:trPr>
          <w:jc w:val="center"/>
        </w:trPr>
        <w:tc>
          <w:tcPr>
            <w:tcW w:w="1045"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jc w:val="center"/>
              <w:rPr>
                <w:b/>
                <w:sz w:val="26"/>
                <w:szCs w:val="26"/>
                <w:lang w:val="sl-SI"/>
              </w:rPr>
            </w:pPr>
          </w:p>
        </w:tc>
        <w:tc>
          <w:tcPr>
            <w:tcW w:w="7518"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jc w:val="center"/>
              <w:rPr>
                <w:b/>
                <w:sz w:val="26"/>
                <w:szCs w:val="26"/>
                <w:lang w:val="sl-SI"/>
              </w:rPr>
            </w:pPr>
            <w:r>
              <w:rPr>
                <w:b/>
                <w:sz w:val="26"/>
                <w:szCs w:val="26"/>
                <w:lang w:val="sl-SI"/>
              </w:rPr>
              <w:t>UKUPNI RASHODI</w:t>
            </w:r>
          </w:p>
        </w:tc>
        <w:tc>
          <w:tcPr>
            <w:tcW w:w="1476" w:type="dxa"/>
            <w:tcBorders>
              <w:top w:val="double" w:sz="4" w:space="0" w:color="auto"/>
              <w:left w:val="double" w:sz="4" w:space="0" w:color="auto"/>
              <w:bottom w:val="double" w:sz="4" w:space="0" w:color="auto"/>
              <w:right w:val="double" w:sz="4" w:space="0" w:color="auto"/>
            </w:tcBorders>
            <w:shd w:val="clear" w:color="auto" w:fill="E6E6E6"/>
          </w:tcPr>
          <w:p w:rsidR="00A44711" w:rsidRPr="001D124B" w:rsidRDefault="001D124B">
            <w:pPr>
              <w:jc w:val="right"/>
              <w:rPr>
                <w:b/>
                <w:sz w:val="26"/>
                <w:szCs w:val="26"/>
                <w:lang w:val="sl-SI"/>
              </w:rPr>
            </w:pPr>
            <w:r w:rsidRPr="001D124B">
              <w:rPr>
                <w:b/>
                <w:sz w:val="26"/>
                <w:szCs w:val="26"/>
                <w:lang w:val="sr-Latn-CS"/>
              </w:rPr>
              <w:t>947</w:t>
            </w:r>
            <w:r w:rsidR="00A44711" w:rsidRPr="001D124B">
              <w:rPr>
                <w:b/>
                <w:sz w:val="26"/>
                <w:szCs w:val="26"/>
                <w:lang w:val="sl-SI"/>
              </w:rPr>
              <w:t>.</w:t>
            </w:r>
            <w:r w:rsidRPr="001D124B">
              <w:rPr>
                <w:b/>
                <w:sz w:val="26"/>
                <w:szCs w:val="26"/>
                <w:lang w:val="sr-Latn-CS"/>
              </w:rPr>
              <w:t>898</w:t>
            </w:r>
            <w:r w:rsidR="00BC350B" w:rsidRPr="001D124B">
              <w:rPr>
                <w:b/>
                <w:sz w:val="26"/>
                <w:szCs w:val="26"/>
                <w:lang w:val="sr-Latn-CS"/>
              </w:rPr>
              <w:t>,</w:t>
            </w:r>
            <w:r w:rsidRPr="001D124B">
              <w:rPr>
                <w:b/>
                <w:sz w:val="26"/>
                <w:szCs w:val="26"/>
                <w:lang w:val="sr-Latn-CS"/>
              </w:rPr>
              <w:t>64</w:t>
            </w:r>
          </w:p>
        </w:tc>
      </w:tr>
    </w:tbl>
    <w:p w:rsidR="00A44711" w:rsidRDefault="00A44711">
      <w:pPr>
        <w:rPr>
          <w:sz w:val="26"/>
          <w:szCs w:val="26"/>
          <w:lang w:val="sr-Latn-CS"/>
        </w:rPr>
      </w:pPr>
    </w:p>
    <w:p w:rsidR="00A44711" w:rsidRPr="00491FD3" w:rsidRDefault="00A44711">
      <w:pPr>
        <w:ind w:firstLine="720"/>
        <w:jc w:val="both"/>
        <w:rPr>
          <w:sz w:val="26"/>
          <w:szCs w:val="26"/>
          <w:lang w:val="sl-SI"/>
        </w:rPr>
      </w:pPr>
      <w:r w:rsidRPr="00491FD3">
        <w:rPr>
          <w:sz w:val="26"/>
          <w:szCs w:val="26"/>
          <w:lang w:val="sl-SI"/>
        </w:rPr>
        <w:t xml:space="preserve">U dijelu osnovne djelatnosti - pružanje usluga izdavanja u zakup sportske dvorane sportskim klubovima  </w:t>
      </w:r>
      <w:r w:rsidR="00491FD3" w:rsidRPr="00491FD3">
        <w:rPr>
          <w:sz w:val="26"/>
          <w:szCs w:val="26"/>
          <w:lang w:val="sl-SI"/>
        </w:rPr>
        <w:t>i rekreativcima ostvareno je  178</w:t>
      </w:r>
      <w:r w:rsidRPr="00491FD3">
        <w:rPr>
          <w:sz w:val="26"/>
          <w:szCs w:val="26"/>
          <w:lang w:val="sl-SI"/>
        </w:rPr>
        <w:t>.</w:t>
      </w:r>
      <w:r w:rsidR="00491FD3" w:rsidRPr="00491FD3">
        <w:rPr>
          <w:sz w:val="26"/>
          <w:szCs w:val="26"/>
          <w:lang w:val="sr-Latn-CS"/>
        </w:rPr>
        <w:t>528</w:t>
      </w:r>
      <w:r w:rsidRPr="00491FD3">
        <w:rPr>
          <w:sz w:val="26"/>
          <w:szCs w:val="26"/>
          <w:lang w:val="sl-SI"/>
        </w:rPr>
        <w:t>,</w:t>
      </w:r>
      <w:r w:rsidR="00491FD3" w:rsidRPr="00491FD3">
        <w:rPr>
          <w:sz w:val="26"/>
          <w:szCs w:val="26"/>
          <w:lang w:val="sr-Latn-CS"/>
        </w:rPr>
        <w:t>82</w:t>
      </w:r>
      <w:r w:rsidRPr="00491FD3">
        <w:rPr>
          <w:sz w:val="26"/>
          <w:szCs w:val="26"/>
          <w:lang w:val="sl-SI"/>
        </w:rPr>
        <w:t xml:space="preserve"> € prihoda, ili </w:t>
      </w:r>
      <w:r w:rsidR="00491FD3" w:rsidRPr="00491FD3">
        <w:rPr>
          <w:sz w:val="26"/>
          <w:szCs w:val="26"/>
          <w:lang w:val="sr-Latn-CS"/>
        </w:rPr>
        <w:t>17</w:t>
      </w:r>
      <w:r w:rsidRPr="00491FD3">
        <w:rPr>
          <w:sz w:val="26"/>
          <w:szCs w:val="26"/>
          <w:lang w:val="sl-SI"/>
        </w:rPr>
        <w:t>,</w:t>
      </w:r>
      <w:r w:rsidR="00491FD3" w:rsidRPr="00491FD3">
        <w:rPr>
          <w:sz w:val="26"/>
          <w:szCs w:val="26"/>
          <w:lang w:val="sr-Latn-CS"/>
        </w:rPr>
        <w:t>02</w:t>
      </w:r>
      <w:r w:rsidRPr="00491FD3">
        <w:rPr>
          <w:sz w:val="26"/>
          <w:szCs w:val="26"/>
          <w:lang w:val="sl-SI"/>
        </w:rPr>
        <w:t xml:space="preserve"> % prihoda sportske dvorane sa pratećim sadržajima i dotacijama. </w:t>
      </w:r>
    </w:p>
    <w:p w:rsidR="00A44711" w:rsidRPr="00491FD3" w:rsidRDefault="00A44711">
      <w:pPr>
        <w:ind w:firstLine="720"/>
        <w:jc w:val="both"/>
        <w:rPr>
          <w:sz w:val="26"/>
          <w:szCs w:val="26"/>
          <w:lang w:val="sl-SI"/>
        </w:rPr>
      </w:pPr>
      <w:r w:rsidRPr="00491FD3">
        <w:rPr>
          <w:sz w:val="26"/>
          <w:szCs w:val="26"/>
          <w:lang w:val="sl-SI"/>
        </w:rPr>
        <w:lastRenderedPageBreak/>
        <w:t xml:space="preserve">Troškovi za zarade i naknade zarada sa doprinosima poslodavca i druga lična primanja radnika zaposlenih u ovim sadržajima iznose </w:t>
      </w:r>
      <w:r w:rsidRPr="00491FD3">
        <w:rPr>
          <w:sz w:val="26"/>
          <w:szCs w:val="26"/>
          <w:lang w:val="sr-Latn-CS"/>
        </w:rPr>
        <w:t>54</w:t>
      </w:r>
      <w:r w:rsidR="005702AE" w:rsidRPr="00491FD3">
        <w:rPr>
          <w:sz w:val="26"/>
          <w:szCs w:val="26"/>
          <w:lang w:val="sr-Latn-CS"/>
        </w:rPr>
        <w:t>1</w:t>
      </w:r>
      <w:r w:rsidRPr="00491FD3">
        <w:rPr>
          <w:sz w:val="26"/>
          <w:szCs w:val="26"/>
          <w:lang w:val="sl-SI"/>
        </w:rPr>
        <w:t>.</w:t>
      </w:r>
      <w:r w:rsidR="00491FD3" w:rsidRPr="00491FD3">
        <w:rPr>
          <w:sz w:val="26"/>
          <w:szCs w:val="26"/>
          <w:lang w:val="sr-Latn-CS"/>
        </w:rPr>
        <w:t>099</w:t>
      </w:r>
      <w:r w:rsidRPr="00491FD3">
        <w:rPr>
          <w:sz w:val="26"/>
          <w:szCs w:val="26"/>
          <w:lang w:val="sl-SI"/>
        </w:rPr>
        <w:t>,</w:t>
      </w:r>
      <w:r w:rsidR="00491FD3" w:rsidRPr="00491FD3">
        <w:rPr>
          <w:sz w:val="26"/>
          <w:szCs w:val="26"/>
          <w:lang w:val="sr-Latn-CS"/>
        </w:rPr>
        <w:t>30</w:t>
      </w:r>
      <w:r w:rsidRPr="00491FD3">
        <w:rPr>
          <w:sz w:val="26"/>
          <w:szCs w:val="26"/>
          <w:lang w:val="sl-SI"/>
        </w:rPr>
        <w:t xml:space="preserve"> €. U realizaciji prihoda dvorane sa pratećim sadržajima angažovano je najviše poslovnog potencijala, najviše troškova investicionog i tekućeg održavanja objekata i opreme, utrošaka energenata i ostalih izdataka nephodnih za rad dvorane.</w:t>
      </w:r>
    </w:p>
    <w:p w:rsidR="00A44711" w:rsidRPr="00491FD3" w:rsidRDefault="00A44711" w:rsidP="00641845">
      <w:pPr>
        <w:ind w:firstLine="720"/>
        <w:jc w:val="both"/>
        <w:rPr>
          <w:sz w:val="26"/>
          <w:szCs w:val="26"/>
          <w:lang w:val="sr-Latn-CS"/>
        </w:rPr>
      </w:pPr>
      <w:r w:rsidRPr="00491FD3">
        <w:rPr>
          <w:sz w:val="26"/>
          <w:szCs w:val="26"/>
          <w:lang w:val="sl-SI"/>
        </w:rPr>
        <w:t>Prihodi ostvareni od sportskih sadržaja i prihodi pratećih sadržaja ( poslovni i reklamni prostori i refundacije ) iznose 3</w:t>
      </w:r>
      <w:r w:rsidR="00491FD3" w:rsidRPr="00491FD3">
        <w:rPr>
          <w:sz w:val="26"/>
          <w:szCs w:val="26"/>
          <w:lang w:val="sr-Latn-CS"/>
        </w:rPr>
        <w:t>54</w:t>
      </w:r>
      <w:r w:rsidRPr="00491FD3">
        <w:rPr>
          <w:sz w:val="26"/>
          <w:szCs w:val="26"/>
          <w:lang w:val="sl-SI"/>
        </w:rPr>
        <w:t>.</w:t>
      </w:r>
      <w:r w:rsidR="00491FD3" w:rsidRPr="00491FD3">
        <w:rPr>
          <w:sz w:val="26"/>
          <w:szCs w:val="26"/>
          <w:lang w:val="sr-Latn-CS"/>
        </w:rPr>
        <w:t>970</w:t>
      </w:r>
      <w:r w:rsidRPr="00491FD3">
        <w:rPr>
          <w:sz w:val="26"/>
          <w:szCs w:val="26"/>
          <w:lang w:val="sl-SI"/>
        </w:rPr>
        <w:t>,</w:t>
      </w:r>
      <w:r w:rsidR="00491FD3" w:rsidRPr="00491FD3">
        <w:rPr>
          <w:sz w:val="26"/>
          <w:szCs w:val="26"/>
          <w:lang w:val="sr-Latn-CS"/>
        </w:rPr>
        <w:t>51</w:t>
      </w:r>
      <w:r w:rsidR="00491FD3" w:rsidRPr="00491FD3">
        <w:rPr>
          <w:sz w:val="26"/>
          <w:szCs w:val="26"/>
          <w:lang w:val="sl-SI"/>
        </w:rPr>
        <w:t xml:space="preserve"> €, pa sama amortizacija čini 61</w:t>
      </w:r>
      <w:r w:rsidRPr="00491FD3">
        <w:rPr>
          <w:sz w:val="26"/>
          <w:szCs w:val="26"/>
          <w:lang w:val="sl-SI"/>
        </w:rPr>
        <w:t>,</w:t>
      </w:r>
      <w:r w:rsidR="00491FD3" w:rsidRPr="00491FD3">
        <w:rPr>
          <w:sz w:val="26"/>
          <w:szCs w:val="26"/>
          <w:lang w:val="sr-Latn-CS"/>
        </w:rPr>
        <w:t>20</w:t>
      </w:r>
      <w:r w:rsidRPr="00491FD3">
        <w:rPr>
          <w:sz w:val="26"/>
          <w:szCs w:val="26"/>
          <w:lang w:val="sl-SI"/>
        </w:rPr>
        <w:t xml:space="preserve"> % prihoda. Uprkos rashodima, koji su uglavnom uslovljeni karakteristikama objekta, njegovom velikom površinom, kao što su troškovi električne energije, plina, pare za grijanje, tekućeg i investicionog održavanja koji se odnose na ove sadržaje od 1</w:t>
      </w:r>
      <w:r w:rsidRPr="00491FD3">
        <w:rPr>
          <w:sz w:val="26"/>
          <w:szCs w:val="26"/>
          <w:lang w:val="sr-Latn-CS"/>
        </w:rPr>
        <w:t>4</w:t>
      </w:r>
      <w:r w:rsidR="00491FD3" w:rsidRPr="00491FD3">
        <w:rPr>
          <w:sz w:val="26"/>
          <w:szCs w:val="26"/>
          <w:lang w:val="sr-Latn-CS"/>
        </w:rPr>
        <w:t>1</w:t>
      </w:r>
      <w:r w:rsidRPr="00491FD3">
        <w:rPr>
          <w:sz w:val="26"/>
          <w:szCs w:val="26"/>
          <w:lang w:val="sl-SI"/>
        </w:rPr>
        <w:t>.</w:t>
      </w:r>
      <w:r w:rsidR="00491FD3" w:rsidRPr="00491FD3">
        <w:rPr>
          <w:sz w:val="26"/>
          <w:szCs w:val="26"/>
          <w:lang w:val="sr-Latn-CS"/>
        </w:rPr>
        <w:t>931</w:t>
      </w:r>
      <w:r w:rsidRPr="00491FD3">
        <w:rPr>
          <w:sz w:val="26"/>
          <w:szCs w:val="26"/>
          <w:lang w:val="sl-SI"/>
        </w:rPr>
        <w:t>,</w:t>
      </w:r>
      <w:r w:rsidR="00641845" w:rsidRPr="00491FD3">
        <w:rPr>
          <w:sz w:val="26"/>
          <w:szCs w:val="26"/>
          <w:lang w:val="sr-Latn-CS"/>
        </w:rPr>
        <w:t>5</w:t>
      </w:r>
      <w:r w:rsidR="00491FD3" w:rsidRPr="00491FD3">
        <w:rPr>
          <w:sz w:val="26"/>
          <w:szCs w:val="26"/>
          <w:lang w:val="sr-Latn-CS"/>
        </w:rPr>
        <w:t>8</w:t>
      </w:r>
      <w:r w:rsidRPr="00491FD3">
        <w:rPr>
          <w:sz w:val="26"/>
          <w:szCs w:val="26"/>
          <w:lang w:val="sl-SI"/>
        </w:rPr>
        <w:t xml:space="preserve"> €, preduzeće je u okviru osnovne djelatnosti ostvarila pozitivan rezultat u poslovanju u iznosu od </w:t>
      </w:r>
      <w:r w:rsidR="00491FD3" w:rsidRPr="00491FD3">
        <w:rPr>
          <w:sz w:val="26"/>
          <w:szCs w:val="26"/>
          <w:lang w:val="sr-Latn-CS"/>
        </w:rPr>
        <w:t>113</w:t>
      </w:r>
      <w:r w:rsidRPr="00491FD3">
        <w:rPr>
          <w:sz w:val="26"/>
          <w:szCs w:val="26"/>
          <w:lang w:val="sl-SI"/>
        </w:rPr>
        <w:t>.</w:t>
      </w:r>
      <w:r w:rsidR="00491FD3" w:rsidRPr="00491FD3">
        <w:rPr>
          <w:sz w:val="26"/>
          <w:szCs w:val="26"/>
          <w:lang w:val="sr-Latn-CS"/>
        </w:rPr>
        <w:t>498</w:t>
      </w:r>
      <w:r w:rsidRPr="00491FD3">
        <w:rPr>
          <w:sz w:val="26"/>
          <w:szCs w:val="26"/>
          <w:lang w:val="sl-SI"/>
        </w:rPr>
        <w:t>,</w:t>
      </w:r>
      <w:r w:rsidR="00491FD3" w:rsidRPr="00491FD3">
        <w:rPr>
          <w:sz w:val="26"/>
          <w:szCs w:val="26"/>
          <w:lang w:val="sr-Latn-CS"/>
        </w:rPr>
        <w:t>25</w:t>
      </w:r>
      <w:r w:rsidRPr="00491FD3">
        <w:rPr>
          <w:sz w:val="26"/>
          <w:szCs w:val="26"/>
          <w:lang w:val="sl-SI"/>
        </w:rPr>
        <w:t xml:space="preserve"> €.</w:t>
      </w:r>
    </w:p>
    <w:p w:rsidR="00A44711" w:rsidRDefault="00A44711">
      <w:pPr>
        <w:jc w:val="both"/>
        <w:rPr>
          <w:sz w:val="26"/>
          <w:szCs w:val="26"/>
          <w:lang w:val="sl-SI"/>
        </w:rPr>
      </w:pPr>
    </w:p>
    <w:p w:rsidR="00A44711" w:rsidRDefault="00A44711">
      <w:pPr>
        <w:ind w:firstLine="720"/>
        <w:jc w:val="both"/>
        <w:rPr>
          <w:sz w:val="26"/>
          <w:szCs w:val="26"/>
          <w:lang w:val="sl-SI"/>
        </w:rPr>
      </w:pPr>
    </w:p>
    <w:p w:rsidR="00A44711" w:rsidRDefault="00A44711">
      <w:pPr>
        <w:rPr>
          <w:b/>
          <w:sz w:val="26"/>
          <w:szCs w:val="26"/>
          <w:lang w:val="sl-SI"/>
        </w:rPr>
      </w:pPr>
      <w:r>
        <w:rPr>
          <w:b/>
          <w:sz w:val="26"/>
          <w:szCs w:val="26"/>
          <w:lang w:val="sl-SI"/>
        </w:rPr>
        <w:t>2.2. Aktivnosti i koriš</w:t>
      </w:r>
      <w:r>
        <w:rPr>
          <w:b/>
          <w:sz w:val="26"/>
          <w:szCs w:val="26"/>
          <w:lang w:val="sr-Latn-CS"/>
        </w:rPr>
        <w:t>t</w:t>
      </w:r>
      <w:r>
        <w:rPr>
          <w:b/>
          <w:sz w:val="26"/>
          <w:szCs w:val="26"/>
          <w:lang w:val="sl-SI"/>
        </w:rPr>
        <w:t>enje kapaciteta u pružanju usluga bazena</w:t>
      </w:r>
    </w:p>
    <w:p w:rsidR="00A44711" w:rsidRDefault="00A44711">
      <w:pPr>
        <w:rPr>
          <w:sz w:val="26"/>
          <w:szCs w:val="26"/>
          <w:lang w:val="sl-SI"/>
        </w:rPr>
      </w:pPr>
    </w:p>
    <w:p w:rsidR="00A44711" w:rsidRPr="00350DE5" w:rsidRDefault="002C5CD6">
      <w:pPr>
        <w:ind w:firstLine="720"/>
        <w:jc w:val="both"/>
        <w:rPr>
          <w:sz w:val="26"/>
          <w:szCs w:val="26"/>
          <w:lang w:val="sr-Latn-CS"/>
        </w:rPr>
      </w:pPr>
      <w:r w:rsidRPr="00350DE5">
        <w:rPr>
          <w:sz w:val="26"/>
          <w:szCs w:val="26"/>
          <w:lang w:val="sr-Latn-CS"/>
        </w:rPr>
        <w:t>Usluge bazena u 2019</w:t>
      </w:r>
      <w:r w:rsidR="00350DE5" w:rsidRPr="00350DE5">
        <w:rPr>
          <w:sz w:val="26"/>
          <w:szCs w:val="26"/>
          <w:lang w:val="sr-Latn-CS"/>
        </w:rPr>
        <w:t xml:space="preserve"> godini koristilo je 54.055</w:t>
      </w:r>
      <w:r w:rsidR="00A44711" w:rsidRPr="00350DE5">
        <w:rPr>
          <w:sz w:val="26"/>
          <w:szCs w:val="26"/>
          <w:lang w:val="sr-Latn-CS"/>
        </w:rPr>
        <w:t xml:space="preserve"> korisnik. </w:t>
      </w:r>
    </w:p>
    <w:p w:rsidR="00A44711" w:rsidRPr="00350DE5" w:rsidRDefault="00A44711">
      <w:pPr>
        <w:ind w:firstLine="720"/>
        <w:jc w:val="both"/>
        <w:rPr>
          <w:sz w:val="26"/>
          <w:szCs w:val="26"/>
          <w:lang w:val="sr-Latn-CS"/>
        </w:rPr>
      </w:pPr>
      <w:r w:rsidRPr="00350DE5">
        <w:rPr>
          <w:sz w:val="26"/>
          <w:szCs w:val="26"/>
          <w:lang w:val="sr-Latn-CS"/>
        </w:rPr>
        <w:t xml:space="preserve">Preduzeće je u saradnji sa Vaterpolo i plivačkim savezom Crne gore ( VPSCG obezbijedio stručno lice koje će rukovoditi školom ) do juna mjeseca organizovala školu plivanja i vaterpola.Vaterpolo i </w:t>
      </w:r>
      <w:r w:rsidR="00350DE5" w:rsidRPr="00350DE5">
        <w:rPr>
          <w:sz w:val="26"/>
          <w:szCs w:val="26"/>
          <w:lang w:val="sr-Latn-CS"/>
        </w:rPr>
        <w:t>plivačku školu pohađalo je oko 2</w:t>
      </w:r>
      <w:r w:rsidRPr="00350DE5">
        <w:rPr>
          <w:sz w:val="26"/>
          <w:szCs w:val="26"/>
          <w:lang w:val="sr-Latn-CS"/>
        </w:rPr>
        <w:t>0 polaznika.</w:t>
      </w:r>
    </w:p>
    <w:p w:rsidR="00A44711" w:rsidRDefault="00A44711">
      <w:pPr>
        <w:ind w:firstLine="720"/>
        <w:jc w:val="both"/>
        <w:rPr>
          <w:sz w:val="26"/>
          <w:szCs w:val="26"/>
          <w:lang w:val="sr-Latn-CS"/>
        </w:rPr>
      </w:pPr>
    </w:p>
    <w:p w:rsidR="00A44711" w:rsidRPr="00576E4F" w:rsidRDefault="00A44711">
      <w:pPr>
        <w:ind w:firstLine="720"/>
        <w:jc w:val="center"/>
        <w:rPr>
          <w:i/>
          <w:sz w:val="22"/>
          <w:szCs w:val="22"/>
          <w:lang w:val="sr-Latn-CS"/>
        </w:rPr>
      </w:pPr>
      <w:r w:rsidRPr="00576E4F">
        <w:rPr>
          <w:i/>
          <w:sz w:val="22"/>
          <w:szCs w:val="22"/>
          <w:lang w:val="sr-Latn-CS"/>
        </w:rPr>
        <w:t>Slika br.</w:t>
      </w:r>
      <w:r w:rsidR="00576E4F" w:rsidRPr="00576E4F">
        <w:rPr>
          <w:i/>
          <w:sz w:val="22"/>
          <w:szCs w:val="22"/>
          <w:lang w:val="sr-Latn-CS"/>
        </w:rPr>
        <w:t>3</w:t>
      </w:r>
      <w:r w:rsidR="00706F0A">
        <w:rPr>
          <w:i/>
          <w:sz w:val="22"/>
          <w:szCs w:val="22"/>
          <w:lang w:val="sr-Latn-CS"/>
        </w:rPr>
        <w:t xml:space="preserve"> : Vaterpolo turnir za kategoriju „E“ godište 2007.</w:t>
      </w:r>
    </w:p>
    <w:p w:rsidR="00A44711" w:rsidRDefault="003D4197">
      <w:pPr>
        <w:jc w:val="center"/>
        <w:rPr>
          <w:sz w:val="26"/>
          <w:szCs w:val="26"/>
          <w:lang w:val="sr-Latn-CS"/>
        </w:rPr>
      </w:pPr>
      <w:r w:rsidRPr="003D4197">
        <w:rPr>
          <w:color w:val="000000"/>
        </w:rPr>
        <w:pict>
          <v:shape id="_x0000_i1028" type="#_x0000_t75" style="width:453.75pt;height:279.75pt">
            <v:imagedata r:id="rId11" o:title="vaterpolo turnir-kup e god"/>
          </v:shape>
        </w:pict>
      </w:r>
    </w:p>
    <w:p w:rsidR="00A44711" w:rsidRDefault="00A44711">
      <w:pPr>
        <w:jc w:val="both"/>
        <w:rPr>
          <w:sz w:val="26"/>
          <w:szCs w:val="26"/>
          <w:lang w:val="sr-Latn-CS"/>
        </w:rPr>
      </w:pPr>
    </w:p>
    <w:p w:rsidR="00466246" w:rsidRPr="00466246" w:rsidRDefault="00466246" w:rsidP="00466246">
      <w:pPr>
        <w:ind w:firstLine="720"/>
        <w:jc w:val="both"/>
        <w:rPr>
          <w:sz w:val="26"/>
          <w:szCs w:val="26"/>
          <w:lang w:val="sr-Latn-CS"/>
        </w:rPr>
      </w:pPr>
      <w:r w:rsidRPr="00466246">
        <w:rPr>
          <w:sz w:val="26"/>
          <w:szCs w:val="26"/>
          <w:lang w:val="sr-Latn-CS"/>
        </w:rPr>
        <w:t>N</w:t>
      </w:r>
      <w:r w:rsidRPr="00466246">
        <w:rPr>
          <w:sz w:val="26"/>
          <w:szCs w:val="26"/>
          <w:lang w:val="sl-SI"/>
        </w:rPr>
        <w:t>ajznačajniji sportski događaj</w:t>
      </w:r>
      <w:r>
        <w:rPr>
          <w:sz w:val="26"/>
          <w:szCs w:val="26"/>
          <w:lang w:val="sl-SI"/>
        </w:rPr>
        <w:t>i odigrani na bazenu</w:t>
      </w:r>
      <w:r w:rsidRPr="00466246">
        <w:rPr>
          <w:sz w:val="26"/>
          <w:szCs w:val="26"/>
          <w:lang w:val="sl-SI"/>
        </w:rPr>
        <w:t xml:space="preserve"> odnose se na odigravanje: </w:t>
      </w:r>
      <w:r>
        <w:rPr>
          <w:sz w:val="26"/>
          <w:szCs w:val="26"/>
          <w:lang w:val="sl-SI"/>
        </w:rPr>
        <w:t>polufinala prvenstva CG između ekipa Jadran Carine-VA Cattaro</w:t>
      </w:r>
      <w:r w:rsidR="00AC52FB">
        <w:rPr>
          <w:sz w:val="26"/>
          <w:szCs w:val="26"/>
          <w:lang w:val="sl-SI"/>
        </w:rPr>
        <w:t>, kvalifikaciona utakmica za svjetsku ligu između reprezentacija Crn</w:t>
      </w:r>
      <w:r w:rsidR="008E1AE8">
        <w:rPr>
          <w:sz w:val="26"/>
          <w:szCs w:val="26"/>
          <w:lang w:val="sl-SI"/>
        </w:rPr>
        <w:t>e Gore i Francuske i finale</w:t>
      </w:r>
      <w:r>
        <w:rPr>
          <w:sz w:val="26"/>
          <w:szCs w:val="26"/>
          <w:lang w:val="sl-SI"/>
        </w:rPr>
        <w:t xml:space="preserve"> LEN Kupa Ev</w:t>
      </w:r>
      <w:r w:rsidR="008E1AE8">
        <w:rPr>
          <w:sz w:val="26"/>
          <w:szCs w:val="26"/>
          <w:lang w:val="sl-SI"/>
        </w:rPr>
        <w:t>rope između ekipa Jadran Carine i CN Marsej</w:t>
      </w:r>
      <w:r w:rsidRPr="00466246">
        <w:rPr>
          <w:sz w:val="26"/>
          <w:szCs w:val="26"/>
          <w:lang w:val="sl-SI"/>
        </w:rPr>
        <w:t>.</w:t>
      </w:r>
    </w:p>
    <w:p w:rsidR="00466246" w:rsidRDefault="00466246">
      <w:pPr>
        <w:ind w:firstLine="720"/>
        <w:jc w:val="both"/>
        <w:rPr>
          <w:sz w:val="26"/>
          <w:szCs w:val="26"/>
          <w:lang w:val="sl-SI"/>
        </w:rPr>
      </w:pPr>
    </w:p>
    <w:p w:rsidR="00A44711" w:rsidRPr="00350DE5" w:rsidRDefault="00A44711">
      <w:pPr>
        <w:ind w:firstLine="720"/>
        <w:jc w:val="both"/>
        <w:rPr>
          <w:sz w:val="26"/>
          <w:szCs w:val="26"/>
          <w:lang w:val="sl-SI"/>
        </w:rPr>
      </w:pPr>
      <w:r w:rsidRPr="00350DE5">
        <w:rPr>
          <w:sz w:val="26"/>
          <w:szCs w:val="26"/>
          <w:lang w:val="sl-SI"/>
        </w:rPr>
        <w:lastRenderedPageBreak/>
        <w:t>Pružene usluge na bazenima su pozitivno ocijenjene od svih struktura korisnika i medija.</w:t>
      </w:r>
    </w:p>
    <w:p w:rsidR="00A44711" w:rsidRDefault="00A44711" w:rsidP="00706F0A">
      <w:pPr>
        <w:ind w:firstLine="720"/>
        <w:jc w:val="both"/>
        <w:rPr>
          <w:sz w:val="26"/>
          <w:szCs w:val="26"/>
          <w:lang w:val="sl-SI"/>
        </w:rPr>
      </w:pPr>
      <w:r w:rsidRPr="00350DE5">
        <w:rPr>
          <w:sz w:val="26"/>
          <w:szCs w:val="26"/>
          <w:lang w:val="sl-SI"/>
        </w:rPr>
        <w:t xml:space="preserve">Protekle godine bazen  je korišten nepunih </w:t>
      </w:r>
      <w:r w:rsidRPr="00350DE5">
        <w:rPr>
          <w:sz w:val="26"/>
          <w:szCs w:val="26"/>
          <w:lang w:val="sr-Latn-CS"/>
        </w:rPr>
        <w:t>jedanaest</w:t>
      </w:r>
      <w:r w:rsidRPr="00350DE5">
        <w:rPr>
          <w:sz w:val="26"/>
          <w:szCs w:val="26"/>
          <w:lang w:val="sl-SI"/>
        </w:rPr>
        <w:t xml:space="preserve"> mjeseci, </w:t>
      </w:r>
      <w:r w:rsidRPr="00350DE5">
        <w:rPr>
          <w:sz w:val="26"/>
          <w:szCs w:val="26"/>
          <w:lang w:val="sr-Latn-CS"/>
        </w:rPr>
        <w:t xml:space="preserve">ali je manjak sportskih dešavanja i priredbi uslovio </w:t>
      </w:r>
      <w:r w:rsidRPr="00350DE5">
        <w:rPr>
          <w:sz w:val="26"/>
          <w:szCs w:val="26"/>
          <w:lang w:val="sl-SI"/>
        </w:rPr>
        <w:t>ostvare</w:t>
      </w:r>
      <w:r w:rsidRPr="00350DE5">
        <w:rPr>
          <w:sz w:val="26"/>
          <w:szCs w:val="26"/>
          <w:lang w:val="sr-Latn-CS"/>
        </w:rPr>
        <w:t>nje</w:t>
      </w:r>
      <w:r w:rsidRPr="00350DE5">
        <w:rPr>
          <w:sz w:val="26"/>
          <w:szCs w:val="26"/>
          <w:lang w:val="sl-SI"/>
        </w:rPr>
        <w:t xml:space="preserve"> znatno manj</w:t>
      </w:r>
      <w:r w:rsidRPr="00350DE5">
        <w:rPr>
          <w:sz w:val="26"/>
          <w:szCs w:val="26"/>
          <w:lang w:val="sr-Latn-CS"/>
        </w:rPr>
        <w:t>eg prihoda</w:t>
      </w:r>
      <w:r w:rsidRPr="00350DE5">
        <w:rPr>
          <w:sz w:val="26"/>
          <w:szCs w:val="26"/>
          <w:lang w:val="sl-SI"/>
        </w:rPr>
        <w:t xml:space="preserve"> u odnosu na planiran</w:t>
      </w:r>
      <w:r w:rsidRPr="00350DE5">
        <w:rPr>
          <w:sz w:val="26"/>
          <w:szCs w:val="26"/>
          <w:lang w:val="sr-Latn-CS"/>
        </w:rPr>
        <w:t>i</w:t>
      </w:r>
      <w:r w:rsidRPr="00350DE5">
        <w:rPr>
          <w:sz w:val="26"/>
          <w:szCs w:val="26"/>
          <w:lang w:val="sl-SI"/>
        </w:rPr>
        <w:t>.</w:t>
      </w:r>
      <w:r w:rsidRPr="00350DE5">
        <w:rPr>
          <w:sz w:val="26"/>
          <w:szCs w:val="26"/>
          <w:lang w:val="sr-Latn-CS"/>
        </w:rPr>
        <w:t xml:space="preserve"> </w:t>
      </w:r>
      <w:r w:rsidRPr="00350DE5">
        <w:rPr>
          <w:sz w:val="26"/>
          <w:szCs w:val="26"/>
          <w:lang w:val="sl-SI"/>
        </w:rPr>
        <w:t>Ukupan prihod bazena u 201</w:t>
      </w:r>
      <w:r w:rsidR="00350DE5" w:rsidRPr="00350DE5">
        <w:rPr>
          <w:sz w:val="26"/>
          <w:szCs w:val="26"/>
          <w:lang w:val="sr-Latn-CS"/>
        </w:rPr>
        <w:t>9</w:t>
      </w:r>
      <w:r w:rsidRPr="00350DE5">
        <w:rPr>
          <w:sz w:val="26"/>
          <w:szCs w:val="26"/>
          <w:lang w:val="sl-SI"/>
        </w:rPr>
        <w:t>-oj godini iznosi</w:t>
      </w:r>
      <w:r w:rsidR="00350DE5" w:rsidRPr="00350DE5">
        <w:rPr>
          <w:sz w:val="26"/>
          <w:szCs w:val="26"/>
          <w:lang w:val="sl-SI"/>
        </w:rPr>
        <w:t>o</w:t>
      </w:r>
      <w:r w:rsidRPr="00350DE5">
        <w:rPr>
          <w:sz w:val="26"/>
          <w:szCs w:val="26"/>
          <w:lang w:val="sl-SI"/>
        </w:rPr>
        <w:t xml:space="preserve"> </w:t>
      </w:r>
      <w:r w:rsidR="00350DE5" w:rsidRPr="00350DE5">
        <w:rPr>
          <w:sz w:val="26"/>
          <w:szCs w:val="26"/>
          <w:lang w:val="sl-SI"/>
        </w:rPr>
        <w:t xml:space="preserve">je </w:t>
      </w:r>
      <w:r w:rsidR="00350DE5" w:rsidRPr="00350DE5">
        <w:rPr>
          <w:sz w:val="26"/>
          <w:szCs w:val="26"/>
          <w:lang w:val="sr-Latn-CS"/>
        </w:rPr>
        <w:t>79</w:t>
      </w:r>
      <w:r w:rsidRPr="00350DE5">
        <w:rPr>
          <w:sz w:val="26"/>
          <w:szCs w:val="26"/>
          <w:lang w:val="sl-SI"/>
        </w:rPr>
        <w:t>.</w:t>
      </w:r>
      <w:r w:rsidR="00350DE5" w:rsidRPr="00350DE5">
        <w:rPr>
          <w:sz w:val="26"/>
          <w:szCs w:val="26"/>
          <w:lang w:val="sr-Latn-CS"/>
        </w:rPr>
        <w:t>7</w:t>
      </w:r>
      <w:r w:rsidRPr="00350DE5">
        <w:rPr>
          <w:sz w:val="26"/>
          <w:szCs w:val="26"/>
          <w:lang w:val="sr-Latn-CS"/>
        </w:rPr>
        <w:t>72</w:t>
      </w:r>
      <w:r w:rsidRPr="00350DE5">
        <w:rPr>
          <w:sz w:val="26"/>
          <w:szCs w:val="26"/>
          <w:lang w:val="sl-SI"/>
        </w:rPr>
        <w:t>,</w:t>
      </w:r>
      <w:r w:rsidR="00350DE5" w:rsidRPr="00350DE5">
        <w:rPr>
          <w:sz w:val="26"/>
          <w:szCs w:val="26"/>
          <w:lang w:val="sr-Latn-CS"/>
        </w:rPr>
        <w:t>50</w:t>
      </w:r>
      <w:r w:rsidRPr="00350DE5">
        <w:rPr>
          <w:sz w:val="26"/>
          <w:szCs w:val="26"/>
          <w:lang w:val="sl-SI"/>
        </w:rPr>
        <w:t xml:space="preserve"> €. </w:t>
      </w:r>
    </w:p>
    <w:p w:rsidR="008E1AE8" w:rsidRDefault="008E1AE8" w:rsidP="00706F0A">
      <w:pPr>
        <w:ind w:firstLine="720"/>
        <w:jc w:val="both"/>
        <w:rPr>
          <w:sz w:val="26"/>
          <w:szCs w:val="26"/>
          <w:lang w:val="sl-SI"/>
        </w:rPr>
      </w:pPr>
    </w:p>
    <w:p w:rsidR="00A44711" w:rsidRDefault="00A44711">
      <w:pPr>
        <w:jc w:val="both"/>
        <w:rPr>
          <w:b/>
          <w:sz w:val="26"/>
          <w:szCs w:val="26"/>
          <w:lang w:val="sl-SI"/>
        </w:rPr>
      </w:pPr>
      <w:r>
        <w:rPr>
          <w:b/>
          <w:sz w:val="26"/>
          <w:szCs w:val="26"/>
          <w:lang w:val="sl-SI"/>
        </w:rPr>
        <w:t>2.3. Aktivnosti i korištenje kapaciteta u pružanju usluga teretane</w:t>
      </w:r>
    </w:p>
    <w:p w:rsidR="00A44711" w:rsidRDefault="00A44711">
      <w:pPr>
        <w:ind w:firstLine="720"/>
        <w:rPr>
          <w:b/>
          <w:sz w:val="26"/>
          <w:szCs w:val="26"/>
          <w:lang w:val="sl-SI"/>
        </w:rPr>
      </w:pPr>
    </w:p>
    <w:p w:rsidR="00A44711" w:rsidRPr="00350DE5" w:rsidRDefault="00A44711">
      <w:pPr>
        <w:ind w:firstLine="720"/>
        <w:jc w:val="both"/>
        <w:rPr>
          <w:sz w:val="26"/>
          <w:szCs w:val="26"/>
          <w:lang w:val="sl-SI"/>
        </w:rPr>
      </w:pPr>
      <w:r w:rsidRPr="00350DE5">
        <w:rPr>
          <w:sz w:val="26"/>
          <w:szCs w:val="26"/>
          <w:lang w:val="sl-SI"/>
        </w:rPr>
        <w:t xml:space="preserve">Teretana je korištena za potrebe organizovanih grupa i pojedinaca. Ukupan prihod ostvaren od ovih sadržaja iznosi </w:t>
      </w:r>
      <w:r w:rsidR="00350DE5" w:rsidRPr="00350DE5">
        <w:rPr>
          <w:sz w:val="26"/>
          <w:szCs w:val="26"/>
          <w:lang w:val="sr-Latn-CS"/>
        </w:rPr>
        <w:t>25</w:t>
      </w:r>
      <w:r w:rsidRPr="00350DE5">
        <w:rPr>
          <w:sz w:val="26"/>
          <w:szCs w:val="26"/>
          <w:lang w:val="sl-SI"/>
        </w:rPr>
        <w:t>.</w:t>
      </w:r>
      <w:r w:rsidR="00350DE5" w:rsidRPr="00350DE5">
        <w:rPr>
          <w:sz w:val="26"/>
          <w:szCs w:val="26"/>
          <w:lang w:val="sr-Latn-CS"/>
        </w:rPr>
        <w:t>014</w:t>
      </w:r>
      <w:r w:rsidR="00350DE5" w:rsidRPr="00350DE5">
        <w:rPr>
          <w:sz w:val="26"/>
          <w:szCs w:val="26"/>
          <w:lang w:val="sl-SI"/>
        </w:rPr>
        <w:t>,4</w:t>
      </w:r>
      <w:r w:rsidRPr="00350DE5">
        <w:rPr>
          <w:sz w:val="26"/>
          <w:szCs w:val="26"/>
          <w:lang w:val="sr-Latn-CS"/>
        </w:rPr>
        <w:t>4</w:t>
      </w:r>
      <w:r w:rsidRPr="00350DE5">
        <w:rPr>
          <w:sz w:val="26"/>
          <w:szCs w:val="26"/>
          <w:lang w:val="sl-SI"/>
        </w:rPr>
        <w:t xml:space="preserve"> € i </w:t>
      </w:r>
      <w:r w:rsidRPr="00350DE5">
        <w:rPr>
          <w:sz w:val="26"/>
          <w:szCs w:val="26"/>
          <w:lang w:val="sr-Latn-CS"/>
        </w:rPr>
        <w:t>manji</w:t>
      </w:r>
      <w:r w:rsidRPr="00350DE5">
        <w:rPr>
          <w:sz w:val="26"/>
          <w:szCs w:val="26"/>
          <w:lang w:val="sl-SI"/>
        </w:rPr>
        <w:t xml:space="preserve"> je u odnosu na prethodnu godinu za </w:t>
      </w:r>
      <w:r w:rsidR="00350DE5" w:rsidRPr="00350DE5">
        <w:rPr>
          <w:sz w:val="26"/>
          <w:szCs w:val="26"/>
          <w:lang w:val="sr-Latn-CS"/>
        </w:rPr>
        <w:t>14</w:t>
      </w:r>
      <w:r w:rsidRPr="00350DE5">
        <w:rPr>
          <w:sz w:val="26"/>
          <w:szCs w:val="26"/>
          <w:lang w:val="sl-SI"/>
        </w:rPr>
        <w:t xml:space="preserve"> %. </w:t>
      </w:r>
    </w:p>
    <w:p w:rsidR="00A44711" w:rsidRPr="00350DE5" w:rsidRDefault="00350DE5" w:rsidP="00576E4F">
      <w:pPr>
        <w:ind w:firstLine="720"/>
        <w:jc w:val="both"/>
        <w:rPr>
          <w:sz w:val="26"/>
          <w:szCs w:val="26"/>
          <w:lang w:val="sl-SI"/>
        </w:rPr>
      </w:pPr>
      <w:r w:rsidRPr="00350DE5">
        <w:rPr>
          <w:sz w:val="26"/>
          <w:szCs w:val="26"/>
          <w:lang w:val="sl-SI"/>
        </w:rPr>
        <w:t xml:space="preserve">Uvećanje </w:t>
      </w:r>
      <w:r w:rsidR="00A44711" w:rsidRPr="00350DE5">
        <w:rPr>
          <w:sz w:val="26"/>
          <w:szCs w:val="26"/>
          <w:lang w:val="sl-SI"/>
        </w:rPr>
        <w:t>budžetskih sredstava Sekretarijata za sport klubovima za korišt</w:t>
      </w:r>
      <w:r w:rsidRPr="00350DE5">
        <w:rPr>
          <w:sz w:val="26"/>
          <w:szCs w:val="26"/>
          <w:lang w:val="sl-SI"/>
        </w:rPr>
        <w:t>enje usluga teretane ( povećanje</w:t>
      </w:r>
      <w:r w:rsidR="00A44711" w:rsidRPr="00350DE5">
        <w:rPr>
          <w:sz w:val="26"/>
          <w:szCs w:val="26"/>
          <w:lang w:val="sl-SI"/>
        </w:rPr>
        <w:t xml:space="preserve"> broja sati i termina koje dodjeljuje klubovima ), utica</w:t>
      </w:r>
      <w:r w:rsidRPr="00350DE5">
        <w:rPr>
          <w:sz w:val="26"/>
          <w:szCs w:val="26"/>
          <w:lang w:val="sl-SI"/>
        </w:rPr>
        <w:t>lo je na navedeni obim rasta</w:t>
      </w:r>
      <w:r w:rsidR="00A44711" w:rsidRPr="00350DE5">
        <w:rPr>
          <w:sz w:val="26"/>
          <w:szCs w:val="26"/>
          <w:lang w:val="sl-SI"/>
        </w:rPr>
        <w:t xml:space="preserve"> prihoda.</w:t>
      </w:r>
    </w:p>
    <w:p w:rsidR="00576E4F" w:rsidRDefault="00576E4F" w:rsidP="00576E4F">
      <w:pPr>
        <w:ind w:firstLine="720"/>
        <w:jc w:val="both"/>
        <w:rPr>
          <w:sz w:val="26"/>
          <w:szCs w:val="26"/>
          <w:lang w:val="sl-SI"/>
        </w:rPr>
      </w:pPr>
    </w:p>
    <w:p w:rsidR="00641845" w:rsidRDefault="00641845">
      <w:pPr>
        <w:ind w:firstLine="720"/>
        <w:jc w:val="both"/>
        <w:rPr>
          <w:sz w:val="26"/>
          <w:szCs w:val="26"/>
          <w:lang w:val="sl-SI"/>
        </w:rPr>
      </w:pPr>
    </w:p>
    <w:p w:rsidR="00A44711" w:rsidRDefault="00A44711">
      <w:pPr>
        <w:rPr>
          <w:b/>
          <w:sz w:val="26"/>
          <w:szCs w:val="26"/>
          <w:lang w:val="sl-SI"/>
        </w:rPr>
      </w:pPr>
      <w:r>
        <w:rPr>
          <w:b/>
          <w:sz w:val="26"/>
          <w:szCs w:val="26"/>
          <w:lang w:val="sl-SI"/>
        </w:rPr>
        <w:t>2.4. Aktivnosti i korištenje kapaciteta terena na otvorenom</w:t>
      </w:r>
    </w:p>
    <w:p w:rsidR="00A44711" w:rsidRDefault="00A44711">
      <w:pPr>
        <w:ind w:firstLine="720"/>
        <w:rPr>
          <w:sz w:val="26"/>
          <w:szCs w:val="26"/>
          <w:lang w:val="sl-SI"/>
        </w:rPr>
      </w:pPr>
    </w:p>
    <w:p w:rsidR="00A44711" w:rsidRDefault="00A44711">
      <w:pPr>
        <w:rPr>
          <w:b/>
          <w:i/>
          <w:sz w:val="26"/>
          <w:szCs w:val="26"/>
          <w:lang w:val="sl-SI"/>
        </w:rPr>
      </w:pPr>
      <w:r>
        <w:rPr>
          <w:b/>
          <w:i/>
          <w:sz w:val="26"/>
          <w:szCs w:val="26"/>
          <w:lang w:val="sl-SI"/>
        </w:rPr>
        <w:t>Fudbalski teren</w:t>
      </w:r>
    </w:p>
    <w:p w:rsidR="00A44711" w:rsidRDefault="00A44711">
      <w:pPr>
        <w:rPr>
          <w:b/>
          <w:i/>
          <w:sz w:val="26"/>
          <w:szCs w:val="26"/>
          <w:lang w:val="sl-SI"/>
        </w:rPr>
      </w:pPr>
    </w:p>
    <w:p w:rsidR="00A44711" w:rsidRPr="00F16A6D" w:rsidRDefault="00A44711">
      <w:pPr>
        <w:ind w:firstLine="720"/>
        <w:jc w:val="both"/>
        <w:rPr>
          <w:sz w:val="26"/>
          <w:szCs w:val="26"/>
          <w:lang w:val="sr-Latn-CS"/>
        </w:rPr>
      </w:pPr>
      <w:r w:rsidRPr="00F16A6D">
        <w:rPr>
          <w:sz w:val="26"/>
          <w:szCs w:val="26"/>
          <w:lang w:val="sl-SI"/>
        </w:rPr>
        <w:t xml:space="preserve"> Fudbalski teren je u 201</w:t>
      </w:r>
      <w:r w:rsidR="00F16A6D">
        <w:rPr>
          <w:sz w:val="26"/>
          <w:szCs w:val="26"/>
          <w:lang w:val="sr-Latn-CS"/>
        </w:rPr>
        <w:t>9</w:t>
      </w:r>
      <w:r w:rsidRPr="00F16A6D">
        <w:rPr>
          <w:sz w:val="26"/>
          <w:szCs w:val="26"/>
          <w:lang w:val="sl-SI"/>
        </w:rPr>
        <w:t xml:space="preserve"> godini korišten ukupno </w:t>
      </w:r>
      <w:r w:rsidR="00F16A6D" w:rsidRPr="00F16A6D">
        <w:rPr>
          <w:sz w:val="26"/>
          <w:szCs w:val="26"/>
          <w:lang w:val="sr-Latn-CS"/>
        </w:rPr>
        <w:t>55</w:t>
      </w:r>
      <w:r w:rsidRPr="00F16A6D">
        <w:rPr>
          <w:sz w:val="26"/>
          <w:szCs w:val="26"/>
          <w:lang w:val="sr-Latn-CS"/>
        </w:rPr>
        <w:t>4</w:t>
      </w:r>
      <w:r w:rsidRPr="00F16A6D">
        <w:rPr>
          <w:sz w:val="26"/>
          <w:szCs w:val="26"/>
          <w:lang w:val="sl-SI"/>
        </w:rPr>
        <w:t xml:space="preserve"> h ili </w:t>
      </w:r>
      <w:r w:rsidR="00F16A6D" w:rsidRPr="00F16A6D">
        <w:rPr>
          <w:sz w:val="26"/>
          <w:szCs w:val="26"/>
          <w:lang w:val="sr-Latn-CS"/>
        </w:rPr>
        <w:t>50</w:t>
      </w:r>
      <w:r w:rsidRPr="00F16A6D">
        <w:rPr>
          <w:sz w:val="26"/>
          <w:szCs w:val="26"/>
          <w:lang w:val="sl-SI"/>
        </w:rPr>
        <w:t xml:space="preserve"> h </w:t>
      </w:r>
      <w:r w:rsidRPr="00F16A6D">
        <w:rPr>
          <w:sz w:val="26"/>
          <w:szCs w:val="26"/>
          <w:lang w:val="sr-Latn-CS"/>
        </w:rPr>
        <w:t>manj</w:t>
      </w:r>
      <w:r w:rsidRPr="00F16A6D">
        <w:rPr>
          <w:sz w:val="26"/>
          <w:szCs w:val="26"/>
          <w:lang w:val="sl-SI"/>
        </w:rPr>
        <w:t xml:space="preserve">e nego prethodne godine, a ostvareni prihod </w:t>
      </w:r>
      <w:r w:rsidRPr="00F16A6D">
        <w:rPr>
          <w:sz w:val="26"/>
          <w:szCs w:val="26"/>
          <w:lang w:val="sr-Latn-CS"/>
        </w:rPr>
        <w:t>je manji</w:t>
      </w:r>
      <w:r w:rsidRPr="00F16A6D">
        <w:rPr>
          <w:sz w:val="26"/>
          <w:szCs w:val="26"/>
          <w:lang w:val="sl-SI"/>
        </w:rPr>
        <w:t xml:space="preserve"> za </w:t>
      </w:r>
      <w:r w:rsidR="00F16A6D" w:rsidRPr="00F16A6D">
        <w:rPr>
          <w:sz w:val="26"/>
          <w:szCs w:val="26"/>
          <w:lang w:val="sr-Latn-CS"/>
        </w:rPr>
        <w:t>545</w:t>
      </w:r>
      <w:r w:rsidRPr="00F16A6D">
        <w:rPr>
          <w:sz w:val="26"/>
          <w:szCs w:val="26"/>
          <w:lang w:val="sl-SI"/>
        </w:rPr>
        <w:t>,</w:t>
      </w:r>
      <w:r w:rsidR="00F16A6D" w:rsidRPr="00F16A6D">
        <w:rPr>
          <w:sz w:val="26"/>
          <w:szCs w:val="26"/>
          <w:lang w:val="sr-Latn-CS"/>
        </w:rPr>
        <w:t>13</w:t>
      </w:r>
      <w:r w:rsidRPr="00F16A6D">
        <w:rPr>
          <w:sz w:val="26"/>
          <w:szCs w:val="26"/>
          <w:lang w:val="sl-SI"/>
        </w:rPr>
        <w:t xml:space="preserve"> </w:t>
      </w:r>
      <w:r w:rsidR="00F16A6D" w:rsidRPr="00F16A6D">
        <w:rPr>
          <w:sz w:val="26"/>
          <w:szCs w:val="26"/>
          <w:lang w:val="sl-SI"/>
        </w:rPr>
        <w:t>€ iz razloga smanjenja</w:t>
      </w:r>
      <w:r w:rsidRPr="00F16A6D">
        <w:rPr>
          <w:sz w:val="26"/>
          <w:szCs w:val="26"/>
          <w:lang w:val="sl-SI"/>
        </w:rPr>
        <w:t xml:space="preserve"> korištenja od strane rekreativaca</w:t>
      </w:r>
      <w:r w:rsidRPr="00F16A6D">
        <w:rPr>
          <w:sz w:val="26"/>
          <w:szCs w:val="26"/>
          <w:lang w:val="sr-Latn-CS"/>
        </w:rPr>
        <w:t>.</w:t>
      </w:r>
    </w:p>
    <w:p w:rsidR="00A44711" w:rsidRDefault="00A44711">
      <w:pPr>
        <w:ind w:firstLine="720"/>
        <w:jc w:val="both"/>
        <w:rPr>
          <w:sz w:val="26"/>
          <w:szCs w:val="26"/>
          <w:lang w:val="sl-SI"/>
        </w:rPr>
      </w:pPr>
    </w:p>
    <w:p w:rsidR="00A44711" w:rsidRDefault="00A44711">
      <w:pPr>
        <w:rPr>
          <w:b/>
          <w:i/>
          <w:sz w:val="26"/>
          <w:szCs w:val="26"/>
          <w:lang w:val="sl-SI"/>
        </w:rPr>
      </w:pPr>
      <w:r>
        <w:rPr>
          <w:b/>
          <w:i/>
          <w:sz w:val="26"/>
          <w:szCs w:val="26"/>
          <w:lang w:val="sl-SI"/>
        </w:rPr>
        <w:t>Teniski tereni</w:t>
      </w:r>
    </w:p>
    <w:p w:rsidR="00A44711" w:rsidRDefault="00A44711">
      <w:pPr>
        <w:rPr>
          <w:sz w:val="26"/>
          <w:szCs w:val="26"/>
          <w:lang w:val="sl-SI"/>
        </w:rPr>
      </w:pPr>
    </w:p>
    <w:p w:rsidR="00A44711" w:rsidRPr="00F16A6D" w:rsidRDefault="00A44711">
      <w:pPr>
        <w:ind w:firstLine="720"/>
        <w:jc w:val="both"/>
        <w:rPr>
          <w:sz w:val="26"/>
          <w:szCs w:val="26"/>
          <w:lang w:val="sl-SI"/>
        </w:rPr>
      </w:pPr>
      <w:r>
        <w:rPr>
          <w:sz w:val="26"/>
          <w:szCs w:val="26"/>
          <w:lang w:val="sl-SI"/>
        </w:rPr>
        <w:t xml:space="preserve"> </w:t>
      </w:r>
      <w:r w:rsidRPr="00F16A6D">
        <w:rPr>
          <w:sz w:val="26"/>
          <w:szCs w:val="26"/>
          <w:lang w:val="sl-SI"/>
        </w:rPr>
        <w:t>Teniski tereni su tokom 201</w:t>
      </w:r>
      <w:r w:rsidR="00F16A6D" w:rsidRPr="00F16A6D">
        <w:rPr>
          <w:sz w:val="26"/>
          <w:szCs w:val="26"/>
          <w:lang w:val="sr-Latn-CS"/>
        </w:rPr>
        <w:t>9</w:t>
      </w:r>
      <w:r w:rsidRPr="00F16A6D">
        <w:rPr>
          <w:sz w:val="26"/>
          <w:szCs w:val="26"/>
          <w:lang w:val="sl-SI"/>
        </w:rPr>
        <w:t xml:space="preserve"> godine korišteni za izdavanje u </w:t>
      </w:r>
      <w:r w:rsidR="00F16A6D" w:rsidRPr="00F16A6D">
        <w:rPr>
          <w:sz w:val="26"/>
          <w:szCs w:val="26"/>
          <w:lang w:val="sl-SI"/>
        </w:rPr>
        <w:t>zakup. Ostvareni prihod iznosi 2</w:t>
      </w:r>
      <w:r w:rsidRPr="00F16A6D">
        <w:rPr>
          <w:sz w:val="26"/>
          <w:szCs w:val="26"/>
          <w:lang w:val="sl-SI"/>
        </w:rPr>
        <w:t>.</w:t>
      </w:r>
      <w:r w:rsidR="00F16A6D" w:rsidRPr="00F16A6D">
        <w:rPr>
          <w:sz w:val="26"/>
          <w:szCs w:val="26"/>
          <w:lang w:val="sr-Latn-CS"/>
        </w:rPr>
        <w:t>805</w:t>
      </w:r>
      <w:r w:rsidRPr="00F16A6D">
        <w:rPr>
          <w:sz w:val="26"/>
          <w:szCs w:val="26"/>
          <w:lang w:val="sl-SI"/>
        </w:rPr>
        <w:t>,</w:t>
      </w:r>
      <w:r w:rsidR="00F16A6D" w:rsidRPr="00F16A6D">
        <w:rPr>
          <w:sz w:val="26"/>
          <w:szCs w:val="26"/>
          <w:lang w:val="sr-Latn-CS"/>
        </w:rPr>
        <w:t>33</w:t>
      </w:r>
      <w:r w:rsidRPr="00F16A6D">
        <w:rPr>
          <w:sz w:val="26"/>
          <w:szCs w:val="26"/>
          <w:lang w:val="sl-SI"/>
        </w:rPr>
        <w:t xml:space="preserve"> € i </w:t>
      </w:r>
      <w:r w:rsidRPr="00F16A6D">
        <w:rPr>
          <w:sz w:val="26"/>
          <w:szCs w:val="26"/>
          <w:lang w:val="sr-Latn-CS"/>
        </w:rPr>
        <w:t>manj</w:t>
      </w:r>
      <w:r w:rsidRPr="00F16A6D">
        <w:rPr>
          <w:sz w:val="26"/>
          <w:szCs w:val="26"/>
          <w:lang w:val="sl-SI"/>
        </w:rPr>
        <w:t xml:space="preserve">i je od prihoda ostvarenog u prethodnoj godini za </w:t>
      </w:r>
      <w:r w:rsidR="00F16A6D" w:rsidRPr="00F16A6D">
        <w:rPr>
          <w:sz w:val="26"/>
          <w:szCs w:val="26"/>
          <w:lang w:val="sr-Latn-CS"/>
        </w:rPr>
        <w:t>903</w:t>
      </w:r>
      <w:r w:rsidRPr="00F16A6D">
        <w:rPr>
          <w:sz w:val="26"/>
          <w:szCs w:val="26"/>
          <w:lang w:val="sl-SI"/>
        </w:rPr>
        <w:t>,</w:t>
      </w:r>
      <w:r w:rsidR="00F16A6D" w:rsidRPr="00F16A6D">
        <w:rPr>
          <w:sz w:val="26"/>
          <w:szCs w:val="26"/>
          <w:lang w:val="sr-Latn-CS"/>
        </w:rPr>
        <w:t>66</w:t>
      </w:r>
      <w:r w:rsidR="00F16A6D" w:rsidRPr="00F16A6D">
        <w:rPr>
          <w:sz w:val="26"/>
          <w:szCs w:val="26"/>
          <w:lang w:val="sl-SI"/>
        </w:rPr>
        <w:t xml:space="preserve"> €, a korišteni su ukupno 700</w:t>
      </w:r>
      <w:r w:rsidRPr="00F16A6D">
        <w:rPr>
          <w:sz w:val="26"/>
          <w:szCs w:val="26"/>
          <w:lang w:val="sl-SI"/>
        </w:rPr>
        <w:t xml:space="preserve"> h, što je </w:t>
      </w:r>
      <w:r w:rsidRPr="00F16A6D">
        <w:rPr>
          <w:sz w:val="26"/>
          <w:szCs w:val="26"/>
          <w:lang w:val="sr-Latn-CS"/>
        </w:rPr>
        <w:t>manj</w:t>
      </w:r>
      <w:r w:rsidRPr="00F16A6D">
        <w:rPr>
          <w:sz w:val="26"/>
          <w:szCs w:val="26"/>
          <w:lang w:val="sl-SI"/>
        </w:rPr>
        <w:t xml:space="preserve">e za </w:t>
      </w:r>
      <w:r w:rsidR="00F16A6D" w:rsidRPr="00F16A6D">
        <w:rPr>
          <w:sz w:val="26"/>
          <w:szCs w:val="26"/>
          <w:lang w:val="sr-Latn-CS"/>
        </w:rPr>
        <w:t>239</w:t>
      </w:r>
      <w:r w:rsidRPr="00F16A6D">
        <w:rPr>
          <w:sz w:val="26"/>
          <w:szCs w:val="26"/>
          <w:lang w:val="sl-SI"/>
        </w:rPr>
        <w:t xml:space="preserve"> h u odnosu na prethodnu godinu. </w:t>
      </w:r>
    </w:p>
    <w:p w:rsidR="00467971" w:rsidRPr="00E800EE" w:rsidRDefault="00467971">
      <w:pPr>
        <w:ind w:firstLine="720"/>
        <w:rPr>
          <w:color w:val="FF0000"/>
          <w:sz w:val="26"/>
          <w:szCs w:val="26"/>
          <w:lang w:val="sl-SI"/>
        </w:rPr>
      </w:pPr>
    </w:p>
    <w:p w:rsidR="00A44711" w:rsidRDefault="00A44711">
      <w:pPr>
        <w:ind w:firstLine="720"/>
        <w:rPr>
          <w:sz w:val="26"/>
          <w:szCs w:val="26"/>
          <w:lang w:val="sl-SI"/>
        </w:rPr>
      </w:pPr>
      <w:r>
        <w:rPr>
          <w:sz w:val="26"/>
          <w:szCs w:val="26"/>
          <w:lang w:val="sl-SI"/>
        </w:rPr>
        <w:t xml:space="preserve">          </w:t>
      </w:r>
    </w:p>
    <w:p w:rsidR="00A44711" w:rsidRDefault="00A44711">
      <w:pPr>
        <w:ind w:firstLine="720"/>
        <w:rPr>
          <w:sz w:val="26"/>
          <w:szCs w:val="26"/>
          <w:lang w:val="sl-SI"/>
        </w:rPr>
      </w:pPr>
    </w:p>
    <w:p w:rsidR="00A44711" w:rsidRDefault="00A44711">
      <w:pPr>
        <w:rPr>
          <w:b/>
          <w:sz w:val="26"/>
          <w:szCs w:val="26"/>
          <w:lang w:val="sl-SI"/>
        </w:rPr>
      </w:pPr>
      <w:r>
        <w:rPr>
          <w:b/>
          <w:sz w:val="26"/>
          <w:szCs w:val="26"/>
          <w:lang w:val="sl-SI"/>
        </w:rPr>
        <w:t>2.5. Aktivnosti i ostvareni rezultati u pružanju usluga izdavanja poslovnih</w:t>
      </w:r>
    </w:p>
    <w:p w:rsidR="00A44711" w:rsidRDefault="00A44711">
      <w:pPr>
        <w:rPr>
          <w:b/>
          <w:sz w:val="26"/>
          <w:szCs w:val="26"/>
          <w:lang w:val="sl-SI"/>
        </w:rPr>
      </w:pPr>
      <w:r>
        <w:rPr>
          <w:b/>
          <w:sz w:val="26"/>
          <w:szCs w:val="26"/>
          <w:lang w:val="sl-SI"/>
        </w:rPr>
        <w:t xml:space="preserve">       prostora</w:t>
      </w:r>
    </w:p>
    <w:p w:rsidR="00A44711" w:rsidRDefault="00A44711">
      <w:pPr>
        <w:jc w:val="center"/>
        <w:rPr>
          <w:sz w:val="26"/>
          <w:szCs w:val="26"/>
          <w:lang w:val="sl-SI"/>
        </w:rPr>
      </w:pPr>
    </w:p>
    <w:p w:rsidR="00A44711" w:rsidRPr="00E70FE5" w:rsidRDefault="00A44711">
      <w:pPr>
        <w:tabs>
          <w:tab w:val="left" w:pos="720"/>
        </w:tabs>
        <w:ind w:firstLine="720"/>
        <w:jc w:val="both"/>
        <w:rPr>
          <w:sz w:val="26"/>
          <w:szCs w:val="26"/>
          <w:lang w:val="sl-SI"/>
        </w:rPr>
      </w:pPr>
      <w:r>
        <w:rPr>
          <w:sz w:val="26"/>
          <w:szCs w:val="26"/>
          <w:lang w:val="sl-SI"/>
        </w:rPr>
        <w:t xml:space="preserve"> </w:t>
      </w:r>
      <w:r w:rsidRPr="00E70FE5">
        <w:rPr>
          <w:sz w:val="26"/>
          <w:szCs w:val="26"/>
          <w:lang w:val="sl-SI"/>
        </w:rPr>
        <w:t>Tokom 201</w:t>
      </w:r>
      <w:r w:rsidR="00AE446E">
        <w:rPr>
          <w:sz w:val="26"/>
          <w:szCs w:val="26"/>
          <w:lang w:val="sr-Latn-CS"/>
        </w:rPr>
        <w:t>9</w:t>
      </w:r>
      <w:r w:rsidR="00E70FE5">
        <w:rPr>
          <w:sz w:val="26"/>
          <w:szCs w:val="26"/>
          <w:lang w:val="sl-SI"/>
        </w:rPr>
        <w:t xml:space="preserve"> godine od ukupno 3</w:t>
      </w:r>
      <w:r w:rsidR="00CB7FBA">
        <w:rPr>
          <w:sz w:val="26"/>
          <w:szCs w:val="26"/>
          <w:lang w:val="sl-SI"/>
        </w:rPr>
        <w:t>7</w:t>
      </w:r>
      <w:r w:rsidRPr="00E70FE5">
        <w:rPr>
          <w:sz w:val="26"/>
          <w:szCs w:val="26"/>
          <w:lang w:val="sl-SI"/>
        </w:rPr>
        <w:t xml:space="preserve"> poslovnih prostora koji se nala</w:t>
      </w:r>
      <w:r w:rsidRPr="00E70FE5">
        <w:rPr>
          <w:sz w:val="26"/>
          <w:szCs w:val="26"/>
          <w:lang w:val="sr-Latn-CS"/>
        </w:rPr>
        <w:t>ze u J.P. Sportski centar Nikšić, cijele godine je bilo izdato ukupno 1</w:t>
      </w:r>
      <w:r w:rsidR="00ED1DAD" w:rsidRPr="00E70FE5">
        <w:rPr>
          <w:sz w:val="26"/>
          <w:szCs w:val="26"/>
          <w:lang w:val="sr-Latn-CS"/>
        </w:rPr>
        <w:t>6</w:t>
      </w:r>
      <w:r w:rsidRPr="00E70FE5">
        <w:rPr>
          <w:sz w:val="26"/>
          <w:szCs w:val="26"/>
          <w:lang w:val="sr-Latn-CS"/>
        </w:rPr>
        <w:t xml:space="preserve"> poslovnih prostora.</w:t>
      </w:r>
      <w:r w:rsidRPr="00E70FE5">
        <w:rPr>
          <w:sz w:val="26"/>
          <w:szCs w:val="26"/>
          <w:lang w:val="sl-SI"/>
        </w:rPr>
        <w:t xml:space="preserve"> Od ukupno 22 poslovna prostora u holu dvorane  čija je površina 388,00 m²,  201</w:t>
      </w:r>
      <w:r w:rsidR="00171382">
        <w:rPr>
          <w:sz w:val="26"/>
          <w:szCs w:val="26"/>
          <w:lang w:val="sr-Latn-CS"/>
        </w:rPr>
        <w:t>9</w:t>
      </w:r>
      <w:r w:rsidRPr="00E70FE5">
        <w:rPr>
          <w:sz w:val="26"/>
          <w:szCs w:val="26"/>
          <w:lang w:val="sl-SI"/>
        </w:rPr>
        <w:t xml:space="preserve"> godine bilo je izdato u zakup tokom cijele godine </w:t>
      </w:r>
      <w:r w:rsidRPr="00E70FE5">
        <w:rPr>
          <w:sz w:val="26"/>
          <w:szCs w:val="26"/>
          <w:lang w:val="sr-Latn-CS"/>
        </w:rPr>
        <w:t>9</w:t>
      </w:r>
      <w:r w:rsidRPr="00E70FE5">
        <w:rPr>
          <w:sz w:val="26"/>
          <w:szCs w:val="26"/>
          <w:lang w:val="sl-SI"/>
        </w:rPr>
        <w:t xml:space="preserve"> poslovnih prostora, ukupne površine </w:t>
      </w:r>
      <w:r w:rsidRPr="00E70FE5">
        <w:rPr>
          <w:sz w:val="26"/>
          <w:szCs w:val="26"/>
          <w:lang w:val="sr-Latn-CS"/>
        </w:rPr>
        <w:t>1</w:t>
      </w:r>
      <w:r w:rsidR="00E70FE5">
        <w:rPr>
          <w:sz w:val="26"/>
          <w:szCs w:val="26"/>
          <w:lang w:val="sr-Latn-CS"/>
        </w:rPr>
        <w:t>2</w:t>
      </w:r>
      <w:r w:rsidRPr="00E70FE5">
        <w:rPr>
          <w:sz w:val="26"/>
          <w:szCs w:val="26"/>
          <w:lang w:val="sr-Latn-CS"/>
        </w:rPr>
        <w:t>3</w:t>
      </w:r>
      <w:r w:rsidRPr="00E70FE5">
        <w:rPr>
          <w:sz w:val="26"/>
          <w:szCs w:val="26"/>
          <w:lang w:val="sl-SI"/>
        </w:rPr>
        <w:t xml:space="preserve">,00 m², dok </w:t>
      </w:r>
      <w:r w:rsidR="00E70FE5">
        <w:rPr>
          <w:sz w:val="26"/>
          <w:szCs w:val="26"/>
          <w:lang w:val="sr-Latn-CS"/>
        </w:rPr>
        <w:t>su</w:t>
      </w:r>
      <w:r w:rsidRPr="00E70FE5">
        <w:rPr>
          <w:sz w:val="26"/>
          <w:szCs w:val="26"/>
          <w:lang w:val="sl-SI"/>
        </w:rPr>
        <w:t xml:space="preserve"> tokom godine otkazan</w:t>
      </w:r>
      <w:r w:rsidR="00E70FE5">
        <w:rPr>
          <w:sz w:val="26"/>
          <w:szCs w:val="26"/>
          <w:lang w:val="sl-SI"/>
        </w:rPr>
        <w:t>a</w:t>
      </w:r>
      <w:r w:rsidRPr="00E70FE5">
        <w:rPr>
          <w:sz w:val="26"/>
          <w:szCs w:val="26"/>
          <w:lang w:val="sl-SI"/>
        </w:rPr>
        <w:t xml:space="preserve"> </w:t>
      </w:r>
      <w:r w:rsidR="00E70FE5">
        <w:rPr>
          <w:sz w:val="26"/>
          <w:szCs w:val="26"/>
          <w:lang w:val="sr-Latn-CS"/>
        </w:rPr>
        <w:t>2</w:t>
      </w:r>
      <w:r w:rsidRPr="00E70FE5">
        <w:rPr>
          <w:sz w:val="26"/>
          <w:szCs w:val="26"/>
          <w:lang w:val="sl-SI"/>
        </w:rPr>
        <w:t xml:space="preserve"> poslovn</w:t>
      </w:r>
      <w:r w:rsidR="00E70FE5">
        <w:rPr>
          <w:sz w:val="26"/>
          <w:szCs w:val="26"/>
          <w:lang w:val="sr-Latn-CS"/>
        </w:rPr>
        <w:t>a</w:t>
      </w:r>
      <w:r w:rsidRPr="00E70FE5">
        <w:rPr>
          <w:sz w:val="26"/>
          <w:szCs w:val="26"/>
          <w:lang w:val="sl-SI"/>
        </w:rPr>
        <w:t xml:space="preserve"> prostor, ukupne površine </w:t>
      </w:r>
      <w:r w:rsidRPr="00E70FE5">
        <w:rPr>
          <w:sz w:val="26"/>
          <w:szCs w:val="26"/>
          <w:lang w:val="sr-Latn-CS"/>
        </w:rPr>
        <w:t>1</w:t>
      </w:r>
      <w:r w:rsidR="00E70FE5">
        <w:rPr>
          <w:sz w:val="26"/>
          <w:szCs w:val="26"/>
          <w:lang w:val="sr-Latn-CS"/>
        </w:rPr>
        <w:t>25</w:t>
      </w:r>
      <w:r w:rsidRPr="00E70FE5">
        <w:rPr>
          <w:sz w:val="26"/>
          <w:szCs w:val="26"/>
          <w:lang w:val="sl-SI"/>
        </w:rPr>
        <w:t>,00 m².</w:t>
      </w:r>
      <w:r w:rsidRPr="00E800EE">
        <w:rPr>
          <w:color w:val="FF0000"/>
          <w:sz w:val="26"/>
          <w:szCs w:val="26"/>
          <w:lang w:val="sl-SI"/>
        </w:rPr>
        <w:t xml:space="preserve"> </w:t>
      </w:r>
      <w:r w:rsidR="00E70FE5" w:rsidRPr="00E70FE5">
        <w:rPr>
          <w:sz w:val="26"/>
          <w:szCs w:val="26"/>
          <w:lang w:val="sl-SI"/>
        </w:rPr>
        <w:t>Sredinom</w:t>
      </w:r>
      <w:r w:rsidRPr="00E70FE5">
        <w:rPr>
          <w:sz w:val="26"/>
          <w:szCs w:val="26"/>
          <w:lang w:val="sl-SI"/>
        </w:rPr>
        <w:t xml:space="preserve"> godine izdat je prostor površine </w:t>
      </w:r>
      <w:r w:rsidR="00E70FE5" w:rsidRPr="00E70FE5">
        <w:rPr>
          <w:sz w:val="26"/>
          <w:szCs w:val="26"/>
          <w:lang w:val="sr-Latn-CS"/>
        </w:rPr>
        <w:t>9</w:t>
      </w:r>
      <w:r w:rsidRPr="00E70FE5">
        <w:rPr>
          <w:sz w:val="26"/>
          <w:szCs w:val="26"/>
          <w:lang w:val="sl-SI"/>
        </w:rPr>
        <w:t>,00 m².</w:t>
      </w:r>
      <w:r w:rsidR="00467971" w:rsidRPr="00E70FE5">
        <w:rPr>
          <w:sz w:val="26"/>
          <w:szCs w:val="26"/>
          <w:lang w:val="sl-SI"/>
        </w:rPr>
        <w:t xml:space="preserve"> </w:t>
      </w:r>
      <w:r w:rsidRPr="00E70FE5">
        <w:rPr>
          <w:sz w:val="26"/>
          <w:szCs w:val="26"/>
          <w:lang w:val="sl-SI"/>
        </w:rPr>
        <w:t xml:space="preserve">Prostor od 20,00 m² je odlukom SO Nikšić dat na korišćenje Savezu radio amatera. </w:t>
      </w:r>
    </w:p>
    <w:p w:rsidR="00E70FE5" w:rsidRPr="00E70FE5" w:rsidRDefault="00E70FE5">
      <w:pPr>
        <w:ind w:firstLine="720"/>
        <w:jc w:val="both"/>
        <w:rPr>
          <w:sz w:val="26"/>
          <w:szCs w:val="26"/>
          <w:lang w:val="sl-SI"/>
        </w:rPr>
      </w:pPr>
      <w:r w:rsidRPr="00E70FE5">
        <w:rPr>
          <w:sz w:val="26"/>
          <w:szCs w:val="26"/>
          <w:lang w:val="sl-SI"/>
        </w:rPr>
        <w:t>Od ukupno 9</w:t>
      </w:r>
      <w:r w:rsidR="00A44711" w:rsidRPr="00E70FE5">
        <w:rPr>
          <w:sz w:val="26"/>
          <w:szCs w:val="26"/>
          <w:lang w:val="sl-SI"/>
        </w:rPr>
        <w:t xml:space="preserve"> poslovnih prostora u suterenu i prizemlju čija je površina 1.</w:t>
      </w:r>
      <w:r w:rsidRPr="00E70FE5">
        <w:rPr>
          <w:sz w:val="26"/>
          <w:szCs w:val="26"/>
          <w:lang w:val="sl-SI"/>
        </w:rPr>
        <w:t>472</w:t>
      </w:r>
      <w:r w:rsidR="00A44711" w:rsidRPr="00E70FE5">
        <w:rPr>
          <w:sz w:val="26"/>
          <w:szCs w:val="26"/>
          <w:lang w:val="sl-SI"/>
        </w:rPr>
        <w:t xml:space="preserve"> m</w:t>
      </w:r>
      <w:r w:rsidR="00A44711" w:rsidRPr="00E70FE5">
        <w:rPr>
          <w:sz w:val="26"/>
          <w:szCs w:val="26"/>
          <w:vertAlign w:val="superscript"/>
          <w:lang w:val="sl-SI"/>
        </w:rPr>
        <w:t>2</w:t>
      </w:r>
      <w:r w:rsidR="00A44711" w:rsidRPr="00E70FE5">
        <w:rPr>
          <w:sz w:val="26"/>
          <w:szCs w:val="26"/>
          <w:lang w:val="sl-SI"/>
        </w:rPr>
        <w:t xml:space="preserve">, bilo je izdato u zakup tokom cijele godine </w:t>
      </w:r>
      <w:r w:rsidR="00A44711" w:rsidRPr="00E70FE5">
        <w:rPr>
          <w:sz w:val="26"/>
          <w:szCs w:val="26"/>
          <w:lang w:val="sr-Latn-CS"/>
        </w:rPr>
        <w:t>5</w:t>
      </w:r>
      <w:r w:rsidR="00A44711" w:rsidRPr="00E70FE5">
        <w:rPr>
          <w:sz w:val="26"/>
          <w:szCs w:val="26"/>
          <w:lang w:val="sl-SI"/>
        </w:rPr>
        <w:t xml:space="preserve"> poslovnih prostora, ukupne površine </w:t>
      </w:r>
      <w:r w:rsidR="00A44711" w:rsidRPr="00E70FE5">
        <w:rPr>
          <w:sz w:val="26"/>
          <w:szCs w:val="26"/>
          <w:lang w:val="sl-SI"/>
        </w:rPr>
        <w:lastRenderedPageBreak/>
        <w:t>1.2</w:t>
      </w:r>
      <w:r w:rsidR="00A44711" w:rsidRPr="00E70FE5">
        <w:rPr>
          <w:sz w:val="26"/>
          <w:szCs w:val="26"/>
          <w:lang w:val="sr-Latn-CS"/>
        </w:rPr>
        <w:t>96</w:t>
      </w:r>
      <w:r w:rsidR="00A44711" w:rsidRPr="00E70FE5">
        <w:rPr>
          <w:sz w:val="26"/>
          <w:szCs w:val="26"/>
          <w:lang w:val="sl-SI"/>
        </w:rPr>
        <w:t xml:space="preserve">,00 m².  </w:t>
      </w:r>
      <w:r w:rsidRPr="00E70FE5">
        <w:rPr>
          <w:sz w:val="26"/>
          <w:szCs w:val="26"/>
          <w:lang w:val="sl-SI"/>
        </w:rPr>
        <w:t>Prostor od 27,00 m² je odlukom SO Nikšić dat na korišćenje Centru za mlade.</w:t>
      </w:r>
    </w:p>
    <w:p w:rsidR="00A44711" w:rsidRPr="00091BEE" w:rsidRDefault="00E70FE5">
      <w:pPr>
        <w:ind w:firstLine="720"/>
        <w:jc w:val="both"/>
        <w:rPr>
          <w:sz w:val="26"/>
          <w:szCs w:val="26"/>
          <w:lang w:val="sl-SI"/>
        </w:rPr>
      </w:pPr>
      <w:r w:rsidRPr="00091BEE">
        <w:rPr>
          <w:sz w:val="26"/>
          <w:szCs w:val="26"/>
          <w:lang w:val="sl-SI"/>
        </w:rPr>
        <w:t xml:space="preserve"> </w:t>
      </w:r>
      <w:r w:rsidR="00A44711" w:rsidRPr="00091BEE">
        <w:rPr>
          <w:sz w:val="26"/>
          <w:szCs w:val="26"/>
          <w:lang w:val="sl-SI"/>
        </w:rPr>
        <w:t>Prostor streljane, površine 719 m</w:t>
      </w:r>
      <w:r w:rsidR="00A44711" w:rsidRPr="00091BEE">
        <w:rPr>
          <w:sz w:val="26"/>
          <w:szCs w:val="26"/>
          <w:vertAlign w:val="superscript"/>
          <w:lang w:val="sl-SI"/>
        </w:rPr>
        <w:t>2</w:t>
      </w:r>
      <w:r w:rsidR="00A44711" w:rsidRPr="00091BEE">
        <w:rPr>
          <w:sz w:val="26"/>
          <w:szCs w:val="26"/>
          <w:lang w:val="sl-SI"/>
        </w:rPr>
        <w:t xml:space="preserve"> priveden je namjeni i koristi se za sopstvene aktivnosti, školu streljaštva, održavanje treninga i za održavanje takmičenja.</w:t>
      </w:r>
    </w:p>
    <w:p w:rsidR="00A44711" w:rsidRPr="00091BEE" w:rsidRDefault="00A44711">
      <w:pPr>
        <w:ind w:firstLine="720"/>
        <w:jc w:val="both"/>
        <w:rPr>
          <w:sz w:val="26"/>
          <w:szCs w:val="26"/>
          <w:lang w:val="sl-SI"/>
        </w:rPr>
      </w:pPr>
      <w:r w:rsidRPr="00091BEE">
        <w:rPr>
          <w:sz w:val="26"/>
          <w:szCs w:val="26"/>
          <w:lang w:val="sl-SI"/>
        </w:rPr>
        <w:t>Od ostalih raspoloživih prostora ( 5 poslovnih prostora ) u dijelu objekta bazena, ukupne površine 1.052,00 m², 2 su bila izdata u zakup tokom ci</w:t>
      </w:r>
      <w:r w:rsidR="00091BEE">
        <w:rPr>
          <w:sz w:val="26"/>
          <w:szCs w:val="26"/>
          <w:lang w:val="sl-SI"/>
        </w:rPr>
        <w:t>jele godine, ukupne površine 671</w:t>
      </w:r>
      <w:r w:rsidRPr="00091BEE">
        <w:rPr>
          <w:sz w:val="26"/>
          <w:szCs w:val="26"/>
          <w:lang w:val="sl-SI"/>
        </w:rPr>
        <w:t>,00</w:t>
      </w:r>
      <w:r w:rsidRPr="00091BEE">
        <w:rPr>
          <w:b/>
          <w:sz w:val="26"/>
          <w:szCs w:val="26"/>
          <w:lang w:val="sl-SI"/>
        </w:rPr>
        <w:t xml:space="preserve"> </w:t>
      </w:r>
      <w:r w:rsidRPr="00091BEE">
        <w:rPr>
          <w:sz w:val="26"/>
          <w:szCs w:val="26"/>
          <w:lang w:val="sl-SI"/>
        </w:rPr>
        <w:t>m².</w:t>
      </w:r>
      <w:r w:rsidR="00091BEE">
        <w:rPr>
          <w:sz w:val="26"/>
          <w:szCs w:val="26"/>
          <w:lang w:val="sl-SI"/>
        </w:rPr>
        <w:t xml:space="preserve"> Tokom godine je izvršena prenamjena prostora površine 222,00 </w:t>
      </w:r>
      <w:r w:rsidR="00091BEE" w:rsidRPr="00091BEE">
        <w:rPr>
          <w:sz w:val="26"/>
          <w:szCs w:val="26"/>
          <w:lang w:val="sl-SI"/>
        </w:rPr>
        <w:t>m²</w:t>
      </w:r>
      <w:r w:rsidR="00091BEE">
        <w:rPr>
          <w:sz w:val="26"/>
          <w:szCs w:val="26"/>
          <w:lang w:val="sl-SI"/>
        </w:rPr>
        <w:t xml:space="preserve"> u Dvoranu za borilačke sportove.</w:t>
      </w:r>
    </w:p>
    <w:p w:rsidR="00A44711" w:rsidRDefault="00A44711">
      <w:pPr>
        <w:ind w:firstLine="720"/>
        <w:jc w:val="both"/>
        <w:rPr>
          <w:color w:val="FF0000"/>
          <w:sz w:val="26"/>
          <w:szCs w:val="26"/>
          <w:lang w:val="sl-SI"/>
        </w:rPr>
      </w:pPr>
    </w:p>
    <w:p w:rsidR="00A44711" w:rsidRDefault="00A44711">
      <w:pPr>
        <w:ind w:firstLine="720"/>
        <w:jc w:val="both"/>
        <w:rPr>
          <w:color w:val="FF0000"/>
          <w:sz w:val="26"/>
          <w:szCs w:val="26"/>
          <w:lang w:val="sl-SI"/>
        </w:rPr>
      </w:pPr>
    </w:p>
    <w:p w:rsidR="00467971" w:rsidRDefault="00467971">
      <w:pPr>
        <w:ind w:firstLine="720"/>
        <w:jc w:val="both"/>
        <w:rPr>
          <w:color w:val="FF0000"/>
          <w:sz w:val="26"/>
          <w:szCs w:val="26"/>
          <w:lang w:val="sl-SI"/>
        </w:rPr>
      </w:pPr>
    </w:p>
    <w:p w:rsidR="00467971" w:rsidRDefault="00467971">
      <w:pPr>
        <w:ind w:firstLine="720"/>
        <w:jc w:val="both"/>
        <w:rPr>
          <w:color w:val="FF0000"/>
          <w:sz w:val="26"/>
          <w:szCs w:val="26"/>
          <w:lang w:val="sl-SI"/>
        </w:rPr>
      </w:pPr>
    </w:p>
    <w:p w:rsidR="00467971" w:rsidRDefault="00467971">
      <w:pPr>
        <w:ind w:firstLine="720"/>
        <w:jc w:val="both"/>
        <w:rPr>
          <w:color w:val="FF0000"/>
          <w:sz w:val="26"/>
          <w:szCs w:val="26"/>
          <w:lang w:val="sl-SI"/>
        </w:rPr>
      </w:pPr>
    </w:p>
    <w:p w:rsidR="00A44711" w:rsidRDefault="00A44711">
      <w:pPr>
        <w:ind w:firstLine="720"/>
        <w:jc w:val="both"/>
        <w:rPr>
          <w:color w:val="FF0000"/>
          <w:sz w:val="26"/>
          <w:szCs w:val="26"/>
          <w:lang w:val="sl-SI"/>
        </w:rPr>
      </w:pPr>
    </w:p>
    <w:p w:rsidR="00A44711" w:rsidRDefault="00A44711">
      <w:pPr>
        <w:rPr>
          <w:b/>
          <w:sz w:val="26"/>
          <w:szCs w:val="26"/>
          <w:lang w:val="sl-SI"/>
        </w:rPr>
      </w:pPr>
      <w:r>
        <w:rPr>
          <w:b/>
          <w:sz w:val="26"/>
          <w:szCs w:val="26"/>
          <w:lang w:val="sl-SI"/>
        </w:rPr>
        <w:t>2.6. Aktivnosti i ostvareni rezultati u pružanju usluga izdavanja reklamnih prostora</w:t>
      </w:r>
    </w:p>
    <w:p w:rsidR="00A44711" w:rsidRDefault="00A44711">
      <w:pPr>
        <w:rPr>
          <w:sz w:val="26"/>
          <w:szCs w:val="26"/>
          <w:lang w:val="sl-SI"/>
        </w:rPr>
      </w:pPr>
    </w:p>
    <w:p w:rsidR="00A44711" w:rsidRPr="00760705" w:rsidRDefault="00A44711">
      <w:pPr>
        <w:ind w:firstLine="720"/>
        <w:jc w:val="both"/>
        <w:rPr>
          <w:noProof/>
          <w:sz w:val="26"/>
          <w:szCs w:val="26"/>
          <w:lang w:val="sr-Latn-CS"/>
        </w:rPr>
      </w:pPr>
      <w:r w:rsidRPr="00760705">
        <w:rPr>
          <w:sz w:val="26"/>
          <w:szCs w:val="26"/>
          <w:lang w:val="sl-SI"/>
        </w:rPr>
        <w:t xml:space="preserve">Prostor Sportskog centra koji se može izdavati preduzećima za reklamiranje je veliki: na spoljašnjem dijelu objekta, u dvorani, na bazenu, na terenima na otvorenom i putem bilborda. </w:t>
      </w:r>
      <w:r w:rsidR="00760705" w:rsidRPr="00760705">
        <w:rPr>
          <w:noProof/>
          <w:sz w:val="26"/>
          <w:szCs w:val="26"/>
          <w:lang w:val="sr-Latn-CS"/>
        </w:rPr>
        <w:t>Ostvareni prihod u 2019 godini je bio 14.062,16</w:t>
      </w:r>
      <w:r w:rsidRPr="00760705">
        <w:rPr>
          <w:noProof/>
          <w:sz w:val="26"/>
          <w:szCs w:val="26"/>
          <w:lang w:val="sr-Latn-CS"/>
        </w:rPr>
        <w:t xml:space="preserve"> € i </w:t>
      </w:r>
      <w:r w:rsidR="00AE446E">
        <w:rPr>
          <w:noProof/>
          <w:sz w:val="26"/>
          <w:szCs w:val="26"/>
          <w:lang w:val="sr-Latn-CS"/>
        </w:rPr>
        <w:t>ve</w:t>
      </w:r>
      <w:r w:rsidR="00AE446E">
        <w:rPr>
          <w:noProof/>
          <w:sz w:val="26"/>
          <w:szCs w:val="26"/>
          <w:lang/>
        </w:rPr>
        <w:t>ć</w:t>
      </w:r>
      <w:r w:rsidR="00467971" w:rsidRPr="00760705">
        <w:rPr>
          <w:noProof/>
          <w:sz w:val="26"/>
          <w:szCs w:val="26"/>
          <w:lang w:val="sr-Latn-CS"/>
        </w:rPr>
        <w:t>i</w:t>
      </w:r>
      <w:r w:rsidR="00760705" w:rsidRPr="00760705">
        <w:rPr>
          <w:noProof/>
          <w:sz w:val="26"/>
          <w:szCs w:val="26"/>
          <w:lang w:val="sr-Latn-CS"/>
        </w:rPr>
        <w:t xml:space="preserve"> je za 78</w:t>
      </w:r>
      <w:r w:rsidRPr="00760705">
        <w:rPr>
          <w:noProof/>
          <w:sz w:val="26"/>
          <w:szCs w:val="26"/>
          <w:lang w:val="sr-Latn-CS"/>
        </w:rPr>
        <w:t xml:space="preserve"> % u odnosu na prethodnu godinu.</w:t>
      </w:r>
    </w:p>
    <w:p w:rsidR="00A44711" w:rsidRPr="00760705" w:rsidRDefault="00A44711">
      <w:pPr>
        <w:ind w:firstLine="720"/>
        <w:jc w:val="both"/>
        <w:rPr>
          <w:noProof/>
          <w:sz w:val="26"/>
          <w:szCs w:val="26"/>
          <w:lang w:val="sr-Latn-CS"/>
        </w:rPr>
      </w:pPr>
      <w:r w:rsidRPr="00760705">
        <w:rPr>
          <w:noProof/>
          <w:sz w:val="26"/>
          <w:szCs w:val="26"/>
          <w:lang w:val="sr-Latn-CS"/>
        </w:rPr>
        <w:t>Djelatnost pružanja marketinških usluga</w:t>
      </w:r>
      <w:r w:rsidR="00760705" w:rsidRPr="00760705">
        <w:rPr>
          <w:noProof/>
          <w:sz w:val="26"/>
          <w:szCs w:val="26"/>
          <w:lang w:val="sr-Latn-CS"/>
        </w:rPr>
        <w:t xml:space="preserve"> u vidu isticanja reklama u 2019 godini uglavnom</w:t>
      </w:r>
      <w:r w:rsidRPr="00760705">
        <w:rPr>
          <w:noProof/>
          <w:sz w:val="26"/>
          <w:szCs w:val="26"/>
          <w:lang w:val="sr-Latn-CS"/>
        </w:rPr>
        <w:t xml:space="preserve"> je ispunio plan, s obzirom da postoje veliki kapaciteti za povećanje prihoda po osnovu istih, njihovo potpuno aktiviranje zavisi od razvoja sporta u gradu, kao i održavanjem atraktivnijih sportskih i zabavnih sadržaja, i u narednom periodu nastojaće se bolje iskoristiti.</w:t>
      </w:r>
    </w:p>
    <w:p w:rsidR="00A44711" w:rsidRDefault="00A44711">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3148E3" w:rsidRDefault="003148E3">
      <w:pPr>
        <w:jc w:val="both"/>
        <w:rPr>
          <w:sz w:val="26"/>
          <w:szCs w:val="26"/>
          <w:lang w:val="sl-SI"/>
        </w:rPr>
      </w:pPr>
    </w:p>
    <w:p w:rsidR="00A44711" w:rsidRDefault="00A44711">
      <w:pPr>
        <w:ind w:firstLine="720"/>
        <w:jc w:val="center"/>
        <w:rPr>
          <w:b/>
          <w:sz w:val="28"/>
          <w:szCs w:val="28"/>
          <w:lang w:val="sl-SI"/>
        </w:rPr>
      </w:pPr>
      <w:r>
        <w:rPr>
          <w:b/>
          <w:sz w:val="28"/>
          <w:szCs w:val="28"/>
          <w:lang w:val="sl-SI"/>
        </w:rPr>
        <w:lastRenderedPageBreak/>
        <w:t xml:space="preserve">3. </w:t>
      </w:r>
      <w:r>
        <w:rPr>
          <w:b/>
          <w:sz w:val="28"/>
          <w:szCs w:val="28"/>
          <w:u w:val="single"/>
          <w:lang w:val="sl-SI"/>
        </w:rPr>
        <w:t>AKTIVNOSTI I OSTVARENI REZULTATI U PRUŽANJU UGOSTITELJSKIH USLUGA</w:t>
      </w:r>
    </w:p>
    <w:p w:rsidR="00A44711" w:rsidRDefault="00A44711">
      <w:pPr>
        <w:rPr>
          <w:sz w:val="26"/>
          <w:szCs w:val="26"/>
          <w:lang w:val="sl-SI"/>
        </w:rPr>
      </w:pPr>
    </w:p>
    <w:p w:rsidR="00507DA7" w:rsidRDefault="00A44711" w:rsidP="00576E4F">
      <w:pPr>
        <w:ind w:firstLine="720"/>
        <w:jc w:val="both"/>
        <w:rPr>
          <w:sz w:val="26"/>
          <w:szCs w:val="26"/>
          <w:lang w:val="sl-SI"/>
        </w:rPr>
      </w:pPr>
      <w:r>
        <w:rPr>
          <w:sz w:val="26"/>
          <w:szCs w:val="26"/>
          <w:lang w:val="sl-SI"/>
        </w:rPr>
        <w:t>U 201</w:t>
      </w:r>
      <w:r w:rsidR="00C75EF5">
        <w:rPr>
          <w:sz w:val="26"/>
          <w:szCs w:val="26"/>
          <w:lang w:val="sr-Latn-CS"/>
        </w:rPr>
        <w:t>9</w:t>
      </w:r>
      <w:r>
        <w:rPr>
          <w:sz w:val="26"/>
          <w:szCs w:val="26"/>
          <w:lang w:val="sl-SI"/>
        </w:rPr>
        <w:t xml:space="preserve"> godini ostvareni su sljedeći prihodi i rashodi od ugostiteljske djelatnosti:</w:t>
      </w:r>
      <w:r>
        <w:rPr>
          <w:sz w:val="26"/>
          <w:szCs w:val="26"/>
          <w:lang w:val="sl-SI"/>
        </w:rPr>
        <w:tab/>
      </w:r>
    </w:p>
    <w:p w:rsidR="00A44711" w:rsidRDefault="00A44711">
      <w:pPr>
        <w:jc w:val="center"/>
        <w:rPr>
          <w:i/>
          <w:sz w:val="22"/>
          <w:szCs w:val="22"/>
          <w:lang w:val="sl-SI"/>
        </w:rPr>
      </w:pPr>
      <w:r>
        <w:rPr>
          <w:i/>
          <w:sz w:val="22"/>
          <w:szCs w:val="22"/>
          <w:lang w:val="sl-SI"/>
        </w:rPr>
        <w:t xml:space="preserve">Tabela 3.1.: Ostvareni prihodi od ugostiteljskih usluga </w:t>
      </w:r>
      <w:r>
        <w:rPr>
          <w:i/>
          <w:sz w:val="22"/>
          <w:szCs w:val="22"/>
          <w:lang w:val="sr-Latn-CS"/>
        </w:rPr>
        <w:t>u</w:t>
      </w:r>
      <w:r>
        <w:rPr>
          <w:i/>
          <w:sz w:val="22"/>
          <w:szCs w:val="22"/>
          <w:lang w:val="sl-SI"/>
        </w:rPr>
        <w:t xml:space="preserve"> 201</w:t>
      </w:r>
      <w:r w:rsidR="00E800EE">
        <w:rPr>
          <w:i/>
          <w:sz w:val="22"/>
          <w:szCs w:val="22"/>
          <w:lang w:val="sr-Latn-CS"/>
        </w:rPr>
        <w:t>9</w:t>
      </w:r>
      <w:r>
        <w:rPr>
          <w:i/>
          <w:sz w:val="22"/>
          <w:szCs w:val="22"/>
          <w:lang w:val="sl-SI"/>
        </w:rPr>
        <w:t xml:space="preserve"> godin</w:t>
      </w:r>
      <w:r>
        <w:rPr>
          <w:i/>
          <w:sz w:val="22"/>
          <w:szCs w:val="22"/>
          <w:lang w:val="sr-Latn-CS"/>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6480"/>
        <w:gridCol w:w="1812"/>
      </w:tblGrid>
      <w:tr w:rsidR="00A44711">
        <w:trPr>
          <w:jc w:val="center"/>
        </w:trPr>
        <w:tc>
          <w:tcPr>
            <w:tcW w:w="1008"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l-SI"/>
              </w:rPr>
            </w:pPr>
            <w:r>
              <w:rPr>
                <w:b/>
                <w:sz w:val="26"/>
                <w:szCs w:val="26"/>
                <w:lang w:val="sl-SI"/>
              </w:rPr>
              <w:t>R.BR.</w:t>
            </w:r>
          </w:p>
        </w:tc>
        <w:tc>
          <w:tcPr>
            <w:tcW w:w="6480"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l-SI"/>
              </w:rPr>
            </w:pPr>
            <w:r>
              <w:rPr>
                <w:b/>
                <w:sz w:val="26"/>
                <w:szCs w:val="26"/>
                <w:lang w:val="sl-SI"/>
              </w:rPr>
              <w:t>OPIS</w:t>
            </w:r>
          </w:p>
        </w:tc>
        <w:tc>
          <w:tcPr>
            <w:tcW w:w="1812"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l-SI"/>
              </w:rPr>
            </w:pPr>
            <w:r>
              <w:rPr>
                <w:b/>
                <w:sz w:val="26"/>
                <w:szCs w:val="26"/>
                <w:lang w:val="sl-SI"/>
              </w:rPr>
              <w:t>IZNOS</w:t>
            </w:r>
          </w:p>
        </w:tc>
      </w:tr>
      <w:tr w:rsidR="00A44711">
        <w:trPr>
          <w:jc w:val="center"/>
        </w:trPr>
        <w:tc>
          <w:tcPr>
            <w:tcW w:w="1008" w:type="dxa"/>
            <w:tcBorders>
              <w:top w:val="double" w:sz="4" w:space="0" w:color="auto"/>
            </w:tcBorders>
          </w:tcPr>
          <w:p w:rsidR="00A44711" w:rsidRDefault="00A44711">
            <w:pPr>
              <w:rPr>
                <w:sz w:val="26"/>
                <w:szCs w:val="26"/>
                <w:lang w:val="sl-SI"/>
              </w:rPr>
            </w:pPr>
            <w:r>
              <w:rPr>
                <w:sz w:val="26"/>
                <w:szCs w:val="26"/>
                <w:lang w:val="sl-SI"/>
              </w:rPr>
              <w:t>1.</w:t>
            </w:r>
          </w:p>
        </w:tc>
        <w:tc>
          <w:tcPr>
            <w:tcW w:w="6480" w:type="dxa"/>
            <w:tcBorders>
              <w:top w:val="double" w:sz="4" w:space="0" w:color="auto"/>
            </w:tcBorders>
          </w:tcPr>
          <w:p w:rsidR="00A44711" w:rsidRDefault="00A44711">
            <w:pPr>
              <w:rPr>
                <w:sz w:val="26"/>
                <w:szCs w:val="26"/>
                <w:lang w:val="sl-SI"/>
              </w:rPr>
            </w:pPr>
            <w:r>
              <w:rPr>
                <w:sz w:val="26"/>
                <w:szCs w:val="26"/>
                <w:lang w:val="sl-SI"/>
              </w:rPr>
              <w:t>Prihodi od ugostiteljskih usluga</w:t>
            </w:r>
          </w:p>
        </w:tc>
        <w:tc>
          <w:tcPr>
            <w:tcW w:w="1812" w:type="dxa"/>
            <w:tcBorders>
              <w:top w:val="double" w:sz="4" w:space="0" w:color="auto"/>
            </w:tcBorders>
          </w:tcPr>
          <w:p w:rsidR="00A44711" w:rsidRPr="00C75EF5" w:rsidRDefault="00C75EF5">
            <w:pPr>
              <w:jc w:val="right"/>
              <w:rPr>
                <w:sz w:val="26"/>
                <w:szCs w:val="26"/>
                <w:lang w:val="sl-SI"/>
              </w:rPr>
            </w:pPr>
            <w:r>
              <w:rPr>
                <w:sz w:val="26"/>
                <w:szCs w:val="26"/>
                <w:lang w:val="sr-Latn-CS"/>
              </w:rPr>
              <w:t>44</w:t>
            </w:r>
            <w:r w:rsidR="00A44711" w:rsidRPr="00C75EF5">
              <w:rPr>
                <w:sz w:val="26"/>
                <w:szCs w:val="26"/>
                <w:lang w:val="sl-SI"/>
              </w:rPr>
              <w:t>.</w:t>
            </w:r>
            <w:r>
              <w:rPr>
                <w:sz w:val="26"/>
                <w:szCs w:val="26"/>
                <w:lang w:val="sr-Latn-CS"/>
              </w:rPr>
              <w:t>397</w:t>
            </w:r>
            <w:r w:rsidR="00A44711" w:rsidRPr="00C75EF5">
              <w:rPr>
                <w:sz w:val="26"/>
                <w:szCs w:val="26"/>
                <w:lang w:val="sl-SI"/>
              </w:rPr>
              <w:t>,</w:t>
            </w:r>
            <w:r>
              <w:rPr>
                <w:sz w:val="26"/>
                <w:szCs w:val="26"/>
                <w:lang w:val="sr-Latn-CS"/>
              </w:rPr>
              <w:t>81</w:t>
            </w:r>
          </w:p>
        </w:tc>
      </w:tr>
      <w:tr w:rsidR="00A44711">
        <w:trPr>
          <w:jc w:val="center"/>
        </w:trPr>
        <w:tc>
          <w:tcPr>
            <w:tcW w:w="1008" w:type="dxa"/>
          </w:tcPr>
          <w:p w:rsidR="00A44711" w:rsidRDefault="00A44711">
            <w:pPr>
              <w:rPr>
                <w:sz w:val="26"/>
                <w:szCs w:val="26"/>
                <w:lang w:val="sl-SI"/>
              </w:rPr>
            </w:pPr>
            <w:r>
              <w:rPr>
                <w:sz w:val="26"/>
                <w:szCs w:val="26"/>
                <w:lang w:val="sl-SI"/>
              </w:rPr>
              <w:t>2.</w:t>
            </w:r>
          </w:p>
        </w:tc>
        <w:tc>
          <w:tcPr>
            <w:tcW w:w="6480" w:type="dxa"/>
          </w:tcPr>
          <w:p w:rsidR="00A44711" w:rsidRDefault="00A44711">
            <w:pPr>
              <w:rPr>
                <w:sz w:val="26"/>
                <w:szCs w:val="26"/>
                <w:lang w:val="sl-SI"/>
              </w:rPr>
            </w:pPr>
            <w:r>
              <w:rPr>
                <w:sz w:val="26"/>
                <w:szCs w:val="26"/>
                <w:lang w:val="sl-SI"/>
              </w:rPr>
              <w:t>Prihodi od donacija-državno davanje</w:t>
            </w:r>
          </w:p>
        </w:tc>
        <w:tc>
          <w:tcPr>
            <w:tcW w:w="1812" w:type="dxa"/>
          </w:tcPr>
          <w:p w:rsidR="00A44711" w:rsidRPr="00C75EF5" w:rsidRDefault="00A44711">
            <w:pPr>
              <w:jc w:val="right"/>
              <w:rPr>
                <w:sz w:val="26"/>
                <w:szCs w:val="26"/>
                <w:lang w:val="sl-SI"/>
              </w:rPr>
            </w:pPr>
            <w:r w:rsidRPr="00C75EF5">
              <w:rPr>
                <w:sz w:val="26"/>
                <w:szCs w:val="26"/>
                <w:lang w:val="sl-SI"/>
              </w:rPr>
              <w:t>336,74</w:t>
            </w:r>
          </w:p>
        </w:tc>
      </w:tr>
      <w:tr w:rsidR="00A44711">
        <w:trPr>
          <w:jc w:val="center"/>
        </w:trPr>
        <w:tc>
          <w:tcPr>
            <w:tcW w:w="1008" w:type="dxa"/>
          </w:tcPr>
          <w:p w:rsidR="00A44711" w:rsidRDefault="00A44711">
            <w:pPr>
              <w:rPr>
                <w:sz w:val="26"/>
                <w:szCs w:val="26"/>
                <w:lang w:val="sl-SI"/>
              </w:rPr>
            </w:pPr>
            <w:r>
              <w:rPr>
                <w:sz w:val="26"/>
                <w:szCs w:val="26"/>
                <w:lang w:val="sl-SI"/>
              </w:rPr>
              <w:t>3.</w:t>
            </w:r>
          </w:p>
        </w:tc>
        <w:tc>
          <w:tcPr>
            <w:tcW w:w="6480" w:type="dxa"/>
          </w:tcPr>
          <w:p w:rsidR="00A44711" w:rsidRDefault="00A44711">
            <w:pPr>
              <w:rPr>
                <w:sz w:val="26"/>
                <w:szCs w:val="26"/>
                <w:lang w:val="sl-SI"/>
              </w:rPr>
            </w:pPr>
            <w:r>
              <w:rPr>
                <w:sz w:val="26"/>
                <w:szCs w:val="26"/>
                <w:lang w:val="sl-SI"/>
              </w:rPr>
              <w:t>Ostali prihodi – refundacija šteta,...</w:t>
            </w:r>
          </w:p>
        </w:tc>
        <w:tc>
          <w:tcPr>
            <w:tcW w:w="1812" w:type="dxa"/>
          </w:tcPr>
          <w:p w:rsidR="00A44711" w:rsidRPr="00C75EF5" w:rsidRDefault="00C75EF5">
            <w:pPr>
              <w:jc w:val="right"/>
              <w:rPr>
                <w:sz w:val="26"/>
                <w:szCs w:val="26"/>
                <w:lang w:val="sl-SI"/>
              </w:rPr>
            </w:pPr>
            <w:r>
              <w:rPr>
                <w:sz w:val="26"/>
                <w:szCs w:val="26"/>
                <w:lang w:val="sr-Latn-CS"/>
              </w:rPr>
              <w:t>1.113</w:t>
            </w:r>
            <w:r w:rsidR="00A44711" w:rsidRPr="00C75EF5">
              <w:rPr>
                <w:sz w:val="26"/>
                <w:szCs w:val="26"/>
                <w:lang w:val="sl-SI"/>
              </w:rPr>
              <w:t>,</w:t>
            </w:r>
            <w:r>
              <w:rPr>
                <w:sz w:val="26"/>
                <w:szCs w:val="26"/>
                <w:lang w:val="sr-Latn-CS"/>
              </w:rPr>
              <w:t>20</w:t>
            </w:r>
          </w:p>
        </w:tc>
      </w:tr>
      <w:tr w:rsidR="00A44711">
        <w:trPr>
          <w:jc w:val="center"/>
        </w:trPr>
        <w:tc>
          <w:tcPr>
            <w:tcW w:w="1008" w:type="dxa"/>
            <w:tcBorders>
              <w:bottom w:val="double" w:sz="4" w:space="0" w:color="auto"/>
            </w:tcBorders>
          </w:tcPr>
          <w:p w:rsidR="00A44711" w:rsidRDefault="00A44711">
            <w:pPr>
              <w:rPr>
                <w:sz w:val="26"/>
                <w:szCs w:val="26"/>
                <w:lang w:val="sl-SI"/>
              </w:rPr>
            </w:pPr>
            <w:r>
              <w:rPr>
                <w:sz w:val="26"/>
                <w:szCs w:val="26"/>
                <w:lang w:val="sl-SI"/>
              </w:rPr>
              <w:t>4.</w:t>
            </w:r>
          </w:p>
        </w:tc>
        <w:tc>
          <w:tcPr>
            <w:tcW w:w="6480" w:type="dxa"/>
            <w:tcBorders>
              <w:bottom w:val="double" w:sz="4" w:space="0" w:color="auto"/>
            </w:tcBorders>
          </w:tcPr>
          <w:p w:rsidR="00A44711" w:rsidRDefault="00A44711">
            <w:pPr>
              <w:rPr>
                <w:sz w:val="26"/>
                <w:szCs w:val="26"/>
                <w:lang w:val="sl-SI"/>
              </w:rPr>
            </w:pPr>
            <w:r>
              <w:rPr>
                <w:sz w:val="26"/>
                <w:szCs w:val="26"/>
                <w:lang w:val="sl-SI"/>
              </w:rPr>
              <w:t>Prihodi od smanjenja obaveza i ostali posl. prihodi</w:t>
            </w:r>
          </w:p>
        </w:tc>
        <w:tc>
          <w:tcPr>
            <w:tcW w:w="1812" w:type="dxa"/>
            <w:tcBorders>
              <w:bottom w:val="double" w:sz="4" w:space="0" w:color="auto"/>
            </w:tcBorders>
          </w:tcPr>
          <w:p w:rsidR="00A44711" w:rsidRPr="00C75EF5" w:rsidRDefault="00C75EF5">
            <w:pPr>
              <w:jc w:val="right"/>
              <w:rPr>
                <w:sz w:val="26"/>
                <w:szCs w:val="26"/>
                <w:lang w:val="sl-SI"/>
              </w:rPr>
            </w:pPr>
            <w:r>
              <w:rPr>
                <w:sz w:val="26"/>
                <w:szCs w:val="26"/>
                <w:lang w:val="sr-Latn-CS"/>
              </w:rPr>
              <w:t>246</w:t>
            </w:r>
            <w:r w:rsidR="00A44711" w:rsidRPr="00C75EF5">
              <w:rPr>
                <w:sz w:val="26"/>
                <w:szCs w:val="26"/>
                <w:lang w:val="sl-SI"/>
              </w:rPr>
              <w:t>,</w:t>
            </w:r>
            <w:r>
              <w:rPr>
                <w:sz w:val="26"/>
                <w:szCs w:val="26"/>
                <w:lang w:val="sr-Latn-CS"/>
              </w:rPr>
              <w:t>13</w:t>
            </w:r>
          </w:p>
        </w:tc>
      </w:tr>
      <w:tr w:rsidR="00A44711">
        <w:trPr>
          <w:jc w:val="center"/>
        </w:trPr>
        <w:tc>
          <w:tcPr>
            <w:tcW w:w="1008"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rPr>
                <w:sz w:val="26"/>
                <w:szCs w:val="26"/>
                <w:lang w:val="sl-SI"/>
              </w:rPr>
            </w:pPr>
          </w:p>
        </w:tc>
        <w:tc>
          <w:tcPr>
            <w:tcW w:w="6480"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jc w:val="center"/>
              <w:rPr>
                <w:b/>
                <w:sz w:val="26"/>
                <w:szCs w:val="26"/>
                <w:lang w:val="sl-SI"/>
              </w:rPr>
            </w:pPr>
            <w:r>
              <w:rPr>
                <w:b/>
                <w:sz w:val="26"/>
                <w:szCs w:val="26"/>
                <w:lang w:val="sl-SI"/>
              </w:rPr>
              <w:t>UKUPNI PRIHODI RESTORANA</w:t>
            </w:r>
          </w:p>
        </w:tc>
        <w:tc>
          <w:tcPr>
            <w:tcW w:w="1812" w:type="dxa"/>
            <w:tcBorders>
              <w:top w:val="double" w:sz="4" w:space="0" w:color="auto"/>
              <w:left w:val="double" w:sz="4" w:space="0" w:color="auto"/>
              <w:bottom w:val="double" w:sz="4" w:space="0" w:color="auto"/>
              <w:right w:val="double" w:sz="4" w:space="0" w:color="auto"/>
            </w:tcBorders>
            <w:shd w:val="clear" w:color="auto" w:fill="E6E6E6"/>
          </w:tcPr>
          <w:p w:rsidR="00A44711" w:rsidRPr="00C75EF5" w:rsidRDefault="00C75EF5">
            <w:pPr>
              <w:jc w:val="right"/>
              <w:rPr>
                <w:b/>
                <w:sz w:val="26"/>
                <w:szCs w:val="26"/>
                <w:lang w:val="sl-SI"/>
              </w:rPr>
            </w:pPr>
            <w:r>
              <w:rPr>
                <w:b/>
                <w:sz w:val="26"/>
                <w:szCs w:val="26"/>
                <w:lang w:val="sr-Latn-CS"/>
              </w:rPr>
              <w:t>46</w:t>
            </w:r>
            <w:r w:rsidR="00A44711" w:rsidRPr="00C75EF5">
              <w:rPr>
                <w:b/>
                <w:sz w:val="26"/>
                <w:szCs w:val="26"/>
                <w:lang w:val="sl-SI"/>
              </w:rPr>
              <w:t>.</w:t>
            </w:r>
            <w:r>
              <w:rPr>
                <w:b/>
                <w:sz w:val="26"/>
                <w:szCs w:val="26"/>
                <w:lang w:val="sr-Latn-CS"/>
              </w:rPr>
              <w:t>093</w:t>
            </w:r>
            <w:r w:rsidR="00A44711" w:rsidRPr="00C75EF5">
              <w:rPr>
                <w:b/>
                <w:sz w:val="26"/>
                <w:szCs w:val="26"/>
                <w:lang w:val="sl-SI"/>
              </w:rPr>
              <w:t>,</w:t>
            </w:r>
            <w:r>
              <w:rPr>
                <w:b/>
                <w:sz w:val="26"/>
                <w:szCs w:val="26"/>
                <w:lang w:val="sr-Latn-CS"/>
              </w:rPr>
              <w:t>8</w:t>
            </w:r>
            <w:r w:rsidR="00A44711" w:rsidRPr="00C75EF5">
              <w:rPr>
                <w:b/>
                <w:sz w:val="26"/>
                <w:szCs w:val="26"/>
                <w:lang w:val="sr-Latn-CS"/>
              </w:rPr>
              <w:t>8</w:t>
            </w:r>
          </w:p>
        </w:tc>
      </w:tr>
    </w:tbl>
    <w:p w:rsidR="00507DA7" w:rsidRDefault="00507DA7" w:rsidP="00576E4F">
      <w:pPr>
        <w:rPr>
          <w:i/>
          <w:sz w:val="22"/>
          <w:szCs w:val="22"/>
          <w:lang w:val="sl-SI"/>
        </w:rPr>
      </w:pPr>
    </w:p>
    <w:p w:rsidR="00A44711" w:rsidRDefault="00A44711">
      <w:pPr>
        <w:jc w:val="center"/>
        <w:rPr>
          <w:i/>
          <w:sz w:val="22"/>
          <w:szCs w:val="22"/>
          <w:lang w:val="sl-SI"/>
        </w:rPr>
      </w:pPr>
      <w:r>
        <w:rPr>
          <w:i/>
          <w:sz w:val="22"/>
          <w:szCs w:val="22"/>
          <w:lang w:val="sl-SI"/>
        </w:rPr>
        <w:t xml:space="preserve">Tabela 3.2.: Ostvareni rashodi u ugostiteljskim uslugama </w:t>
      </w:r>
      <w:r>
        <w:rPr>
          <w:i/>
          <w:sz w:val="22"/>
          <w:szCs w:val="22"/>
          <w:lang w:val="sr-Latn-CS"/>
        </w:rPr>
        <w:t xml:space="preserve">u </w:t>
      </w:r>
      <w:r>
        <w:rPr>
          <w:i/>
          <w:sz w:val="22"/>
          <w:szCs w:val="22"/>
          <w:lang w:val="sl-SI"/>
        </w:rPr>
        <w:t>201</w:t>
      </w:r>
      <w:r w:rsidR="00E800EE">
        <w:rPr>
          <w:i/>
          <w:sz w:val="22"/>
          <w:szCs w:val="22"/>
          <w:lang w:val="sr-Latn-CS"/>
        </w:rPr>
        <w:t>9</w:t>
      </w:r>
      <w:r>
        <w:rPr>
          <w:i/>
          <w:sz w:val="22"/>
          <w:szCs w:val="22"/>
          <w:lang w:val="sl-SI"/>
        </w:rPr>
        <w:t xml:space="preserve"> godin</w:t>
      </w:r>
      <w:r>
        <w:rPr>
          <w:i/>
          <w:sz w:val="22"/>
          <w:szCs w:val="22"/>
          <w:lang w:val="sr-Latn-CS"/>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7010"/>
        <w:gridCol w:w="1395"/>
      </w:tblGrid>
      <w:tr w:rsidR="00A44711">
        <w:trPr>
          <w:jc w:val="center"/>
        </w:trPr>
        <w:tc>
          <w:tcPr>
            <w:tcW w:w="895"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rPr>
                <w:b/>
                <w:sz w:val="26"/>
                <w:szCs w:val="26"/>
                <w:lang w:val="sl-SI"/>
              </w:rPr>
            </w:pPr>
            <w:r>
              <w:rPr>
                <w:b/>
                <w:sz w:val="26"/>
                <w:szCs w:val="26"/>
                <w:lang w:val="sl-SI"/>
              </w:rPr>
              <w:t>R.BR.</w:t>
            </w:r>
          </w:p>
        </w:tc>
        <w:tc>
          <w:tcPr>
            <w:tcW w:w="7010"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jc w:val="center"/>
              <w:rPr>
                <w:b/>
                <w:sz w:val="26"/>
                <w:szCs w:val="26"/>
                <w:lang w:val="sl-SI"/>
              </w:rPr>
            </w:pPr>
            <w:r>
              <w:rPr>
                <w:b/>
                <w:sz w:val="26"/>
                <w:szCs w:val="26"/>
                <w:lang w:val="sl-SI"/>
              </w:rPr>
              <w:t>OPIS</w:t>
            </w:r>
          </w:p>
        </w:tc>
        <w:tc>
          <w:tcPr>
            <w:tcW w:w="1395"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jc w:val="center"/>
              <w:rPr>
                <w:b/>
                <w:sz w:val="26"/>
                <w:szCs w:val="26"/>
                <w:lang w:val="sl-SI"/>
              </w:rPr>
            </w:pPr>
            <w:r>
              <w:rPr>
                <w:b/>
                <w:sz w:val="26"/>
                <w:szCs w:val="26"/>
                <w:lang w:val="sl-SI"/>
              </w:rPr>
              <w:t>IZNOS</w:t>
            </w:r>
          </w:p>
        </w:tc>
      </w:tr>
      <w:tr w:rsidR="00A44711">
        <w:trPr>
          <w:jc w:val="center"/>
        </w:trPr>
        <w:tc>
          <w:tcPr>
            <w:tcW w:w="895" w:type="dxa"/>
            <w:tcBorders>
              <w:top w:val="double" w:sz="4" w:space="0" w:color="auto"/>
            </w:tcBorders>
          </w:tcPr>
          <w:p w:rsidR="00A44711" w:rsidRDefault="00A44711">
            <w:pPr>
              <w:rPr>
                <w:sz w:val="26"/>
                <w:szCs w:val="26"/>
                <w:lang w:val="sl-SI"/>
              </w:rPr>
            </w:pPr>
            <w:r>
              <w:rPr>
                <w:sz w:val="26"/>
                <w:szCs w:val="26"/>
                <w:lang w:val="sl-SI"/>
              </w:rPr>
              <w:t>1.</w:t>
            </w:r>
          </w:p>
        </w:tc>
        <w:tc>
          <w:tcPr>
            <w:tcW w:w="7010" w:type="dxa"/>
            <w:tcBorders>
              <w:top w:val="double" w:sz="4" w:space="0" w:color="auto"/>
            </w:tcBorders>
          </w:tcPr>
          <w:p w:rsidR="00A44711" w:rsidRDefault="00A44711">
            <w:pPr>
              <w:rPr>
                <w:sz w:val="26"/>
                <w:szCs w:val="26"/>
                <w:lang w:val="sl-SI"/>
              </w:rPr>
            </w:pPr>
            <w:r>
              <w:rPr>
                <w:sz w:val="26"/>
                <w:szCs w:val="26"/>
                <w:lang w:val="sl-SI"/>
              </w:rPr>
              <w:t>Nabavna vrijednost prodate robe, troškovi materijala za izradu i pomoćni materijal</w:t>
            </w:r>
          </w:p>
        </w:tc>
        <w:tc>
          <w:tcPr>
            <w:tcW w:w="1395" w:type="dxa"/>
            <w:tcBorders>
              <w:top w:val="double" w:sz="4" w:space="0" w:color="auto"/>
            </w:tcBorders>
          </w:tcPr>
          <w:p w:rsidR="00A44711" w:rsidRPr="00C75EF5" w:rsidRDefault="00C75EF5">
            <w:pPr>
              <w:jc w:val="right"/>
              <w:rPr>
                <w:sz w:val="26"/>
                <w:szCs w:val="26"/>
                <w:lang w:val="sl-SI"/>
              </w:rPr>
            </w:pPr>
            <w:r>
              <w:rPr>
                <w:sz w:val="26"/>
                <w:szCs w:val="26"/>
                <w:lang w:val="sr-Latn-CS"/>
              </w:rPr>
              <w:t>13</w:t>
            </w:r>
            <w:r w:rsidR="00A44711" w:rsidRPr="00C75EF5">
              <w:rPr>
                <w:sz w:val="26"/>
                <w:szCs w:val="26"/>
                <w:lang w:val="sl-SI"/>
              </w:rPr>
              <w:t>.</w:t>
            </w:r>
            <w:r w:rsidR="00135B7E">
              <w:rPr>
                <w:sz w:val="26"/>
                <w:szCs w:val="26"/>
                <w:lang w:val="sr-Latn-CS"/>
              </w:rPr>
              <w:t>091</w:t>
            </w:r>
            <w:r w:rsidR="00A44711" w:rsidRPr="00C75EF5">
              <w:rPr>
                <w:sz w:val="26"/>
                <w:szCs w:val="26"/>
                <w:lang w:val="sl-SI"/>
              </w:rPr>
              <w:t>,</w:t>
            </w:r>
            <w:r w:rsidR="00135B7E">
              <w:rPr>
                <w:sz w:val="26"/>
                <w:szCs w:val="26"/>
                <w:lang w:val="sr-Latn-CS"/>
              </w:rPr>
              <w:t>23</w:t>
            </w:r>
          </w:p>
        </w:tc>
      </w:tr>
      <w:tr w:rsidR="00A44711">
        <w:trPr>
          <w:jc w:val="center"/>
        </w:trPr>
        <w:tc>
          <w:tcPr>
            <w:tcW w:w="895" w:type="dxa"/>
          </w:tcPr>
          <w:p w:rsidR="00A44711" w:rsidRDefault="00A44711">
            <w:pPr>
              <w:rPr>
                <w:sz w:val="26"/>
                <w:szCs w:val="26"/>
                <w:lang w:val="sl-SI"/>
              </w:rPr>
            </w:pPr>
            <w:r>
              <w:rPr>
                <w:sz w:val="26"/>
                <w:szCs w:val="26"/>
                <w:lang w:val="sl-SI"/>
              </w:rPr>
              <w:t>2.</w:t>
            </w:r>
          </w:p>
        </w:tc>
        <w:tc>
          <w:tcPr>
            <w:tcW w:w="7010" w:type="dxa"/>
          </w:tcPr>
          <w:p w:rsidR="00A44711" w:rsidRDefault="00A44711">
            <w:pPr>
              <w:rPr>
                <w:sz w:val="26"/>
                <w:szCs w:val="26"/>
                <w:lang w:val="sl-SI"/>
              </w:rPr>
            </w:pPr>
            <w:r>
              <w:rPr>
                <w:sz w:val="26"/>
                <w:szCs w:val="26"/>
                <w:lang w:val="sl-SI"/>
              </w:rPr>
              <w:t>Materijal za održavanje higijene i kancelarijski materijal</w:t>
            </w:r>
          </w:p>
        </w:tc>
        <w:tc>
          <w:tcPr>
            <w:tcW w:w="1395" w:type="dxa"/>
          </w:tcPr>
          <w:p w:rsidR="00A44711" w:rsidRPr="00C75EF5" w:rsidRDefault="00A44711">
            <w:pPr>
              <w:jc w:val="right"/>
              <w:rPr>
                <w:sz w:val="26"/>
                <w:szCs w:val="26"/>
                <w:lang w:val="sl-SI"/>
              </w:rPr>
            </w:pPr>
            <w:r w:rsidRPr="00C75EF5">
              <w:rPr>
                <w:sz w:val="26"/>
                <w:szCs w:val="26"/>
                <w:lang w:val="sr-Latn-CS"/>
              </w:rPr>
              <w:t>1</w:t>
            </w:r>
            <w:r w:rsidRPr="00C75EF5">
              <w:rPr>
                <w:sz w:val="26"/>
                <w:szCs w:val="26"/>
                <w:lang w:val="sl-SI"/>
              </w:rPr>
              <w:t>.</w:t>
            </w:r>
            <w:r w:rsidR="00135B7E">
              <w:rPr>
                <w:sz w:val="26"/>
                <w:szCs w:val="26"/>
                <w:lang w:val="sr-Latn-CS"/>
              </w:rPr>
              <w:t>930</w:t>
            </w:r>
            <w:r w:rsidRPr="00C75EF5">
              <w:rPr>
                <w:sz w:val="26"/>
                <w:szCs w:val="26"/>
                <w:lang w:val="sl-SI"/>
              </w:rPr>
              <w:t>,</w:t>
            </w:r>
            <w:r w:rsidR="00135B7E">
              <w:rPr>
                <w:sz w:val="26"/>
                <w:szCs w:val="26"/>
                <w:lang w:val="sr-Latn-CS"/>
              </w:rPr>
              <w:t>13</w:t>
            </w:r>
          </w:p>
        </w:tc>
      </w:tr>
      <w:tr w:rsidR="00A44711">
        <w:trPr>
          <w:jc w:val="center"/>
        </w:trPr>
        <w:tc>
          <w:tcPr>
            <w:tcW w:w="895" w:type="dxa"/>
          </w:tcPr>
          <w:p w:rsidR="00A44711" w:rsidRDefault="00A44711">
            <w:pPr>
              <w:rPr>
                <w:sz w:val="26"/>
                <w:szCs w:val="26"/>
                <w:lang w:val="sl-SI"/>
              </w:rPr>
            </w:pPr>
            <w:r>
              <w:rPr>
                <w:sz w:val="26"/>
                <w:szCs w:val="26"/>
                <w:lang w:val="sl-SI"/>
              </w:rPr>
              <w:t>3.</w:t>
            </w:r>
          </w:p>
        </w:tc>
        <w:tc>
          <w:tcPr>
            <w:tcW w:w="7010" w:type="dxa"/>
          </w:tcPr>
          <w:p w:rsidR="00A44711" w:rsidRDefault="00A44711">
            <w:pPr>
              <w:rPr>
                <w:sz w:val="26"/>
                <w:szCs w:val="26"/>
                <w:lang w:val="sl-SI"/>
              </w:rPr>
            </w:pPr>
            <w:r>
              <w:rPr>
                <w:sz w:val="26"/>
                <w:szCs w:val="26"/>
                <w:lang w:val="sv-SE"/>
              </w:rPr>
              <w:t>Utrošak energenata ( struja, para, gorivo)</w:t>
            </w:r>
          </w:p>
        </w:tc>
        <w:tc>
          <w:tcPr>
            <w:tcW w:w="1395" w:type="dxa"/>
          </w:tcPr>
          <w:p w:rsidR="00A44711" w:rsidRPr="00C75EF5" w:rsidRDefault="00C75EF5">
            <w:pPr>
              <w:jc w:val="right"/>
              <w:rPr>
                <w:sz w:val="26"/>
                <w:szCs w:val="26"/>
                <w:lang w:val="sl-SI"/>
              </w:rPr>
            </w:pPr>
            <w:r>
              <w:rPr>
                <w:sz w:val="26"/>
                <w:szCs w:val="26"/>
                <w:lang w:val="sr-Latn-CS"/>
              </w:rPr>
              <w:t>11</w:t>
            </w:r>
            <w:r w:rsidR="00A44711" w:rsidRPr="00C75EF5">
              <w:rPr>
                <w:sz w:val="26"/>
                <w:szCs w:val="26"/>
                <w:lang w:val="sl-SI"/>
              </w:rPr>
              <w:t>.</w:t>
            </w:r>
            <w:r>
              <w:rPr>
                <w:sz w:val="26"/>
                <w:szCs w:val="26"/>
                <w:lang w:val="sr-Latn-CS"/>
              </w:rPr>
              <w:t>546</w:t>
            </w:r>
            <w:r w:rsidR="00A44711" w:rsidRPr="00C75EF5">
              <w:rPr>
                <w:sz w:val="26"/>
                <w:szCs w:val="26"/>
                <w:lang w:val="sl-SI"/>
              </w:rPr>
              <w:t>,</w:t>
            </w:r>
            <w:r w:rsidR="003B42AB">
              <w:rPr>
                <w:sz w:val="26"/>
                <w:szCs w:val="26"/>
                <w:lang w:val="sr-Latn-CS"/>
              </w:rPr>
              <w:t>5</w:t>
            </w:r>
            <w:r>
              <w:rPr>
                <w:sz w:val="26"/>
                <w:szCs w:val="26"/>
                <w:lang w:val="sr-Latn-CS"/>
              </w:rPr>
              <w:t>3</w:t>
            </w:r>
          </w:p>
        </w:tc>
      </w:tr>
      <w:tr w:rsidR="00A44711">
        <w:trPr>
          <w:jc w:val="center"/>
        </w:trPr>
        <w:tc>
          <w:tcPr>
            <w:tcW w:w="895" w:type="dxa"/>
          </w:tcPr>
          <w:p w:rsidR="00A44711" w:rsidRDefault="00A44711">
            <w:pPr>
              <w:rPr>
                <w:sz w:val="26"/>
                <w:szCs w:val="26"/>
                <w:lang w:val="sl-SI"/>
              </w:rPr>
            </w:pPr>
            <w:r>
              <w:rPr>
                <w:sz w:val="26"/>
                <w:szCs w:val="26"/>
                <w:lang w:val="sl-SI"/>
              </w:rPr>
              <w:t>4.</w:t>
            </w:r>
          </w:p>
        </w:tc>
        <w:tc>
          <w:tcPr>
            <w:tcW w:w="7010" w:type="dxa"/>
          </w:tcPr>
          <w:p w:rsidR="00A44711" w:rsidRDefault="00A44711">
            <w:pPr>
              <w:rPr>
                <w:sz w:val="26"/>
                <w:szCs w:val="26"/>
                <w:lang w:val="sl-SI"/>
              </w:rPr>
            </w:pPr>
            <w:r>
              <w:rPr>
                <w:sz w:val="26"/>
                <w:szCs w:val="26"/>
                <w:lang w:val="sl-SI"/>
              </w:rPr>
              <w:t>Troškovi zarada, naknada  zarada, ostali lični rashodi i doprinosi na teret poslodavca</w:t>
            </w:r>
          </w:p>
        </w:tc>
        <w:tc>
          <w:tcPr>
            <w:tcW w:w="1395" w:type="dxa"/>
          </w:tcPr>
          <w:p w:rsidR="00A44711" w:rsidRPr="00C75EF5" w:rsidRDefault="00A44711">
            <w:pPr>
              <w:jc w:val="right"/>
              <w:rPr>
                <w:sz w:val="26"/>
                <w:szCs w:val="26"/>
                <w:lang w:val="sl-SI"/>
              </w:rPr>
            </w:pPr>
            <w:r w:rsidRPr="00C75EF5">
              <w:rPr>
                <w:sz w:val="26"/>
                <w:szCs w:val="26"/>
                <w:lang w:val="sl-SI"/>
              </w:rPr>
              <w:t>1</w:t>
            </w:r>
            <w:r w:rsidR="00C75EF5">
              <w:rPr>
                <w:sz w:val="26"/>
                <w:szCs w:val="26"/>
                <w:lang w:val="sr-Latn-CS"/>
              </w:rPr>
              <w:t>33</w:t>
            </w:r>
            <w:r w:rsidRPr="00C75EF5">
              <w:rPr>
                <w:sz w:val="26"/>
                <w:szCs w:val="26"/>
                <w:lang w:val="sl-SI"/>
              </w:rPr>
              <w:t>.</w:t>
            </w:r>
            <w:r w:rsidR="00C75EF5">
              <w:rPr>
                <w:sz w:val="26"/>
                <w:szCs w:val="26"/>
                <w:lang w:val="sr-Latn-CS"/>
              </w:rPr>
              <w:t>286</w:t>
            </w:r>
            <w:r w:rsidRPr="00C75EF5">
              <w:rPr>
                <w:sz w:val="26"/>
                <w:szCs w:val="26"/>
                <w:lang w:val="sl-SI"/>
              </w:rPr>
              <w:t>,</w:t>
            </w:r>
            <w:r w:rsidR="00C75EF5">
              <w:rPr>
                <w:sz w:val="26"/>
                <w:szCs w:val="26"/>
                <w:lang w:val="sr-Latn-CS"/>
              </w:rPr>
              <w:t>4</w:t>
            </w:r>
            <w:r w:rsidRPr="00C75EF5">
              <w:rPr>
                <w:sz w:val="26"/>
                <w:szCs w:val="26"/>
                <w:lang w:val="sr-Latn-CS"/>
              </w:rPr>
              <w:t>5</w:t>
            </w:r>
          </w:p>
        </w:tc>
      </w:tr>
      <w:tr w:rsidR="00A44711">
        <w:trPr>
          <w:jc w:val="center"/>
        </w:trPr>
        <w:tc>
          <w:tcPr>
            <w:tcW w:w="895" w:type="dxa"/>
          </w:tcPr>
          <w:p w:rsidR="00A44711" w:rsidRDefault="00A44711">
            <w:pPr>
              <w:rPr>
                <w:sz w:val="26"/>
                <w:szCs w:val="26"/>
                <w:lang w:val="sl-SI"/>
              </w:rPr>
            </w:pPr>
            <w:r>
              <w:rPr>
                <w:sz w:val="26"/>
                <w:szCs w:val="26"/>
                <w:lang w:val="sl-SI"/>
              </w:rPr>
              <w:t>5.</w:t>
            </w:r>
          </w:p>
        </w:tc>
        <w:tc>
          <w:tcPr>
            <w:tcW w:w="7010" w:type="dxa"/>
          </w:tcPr>
          <w:p w:rsidR="00A44711" w:rsidRDefault="00A44711">
            <w:pPr>
              <w:rPr>
                <w:sz w:val="26"/>
                <w:szCs w:val="26"/>
                <w:lang w:val="sl-SI"/>
              </w:rPr>
            </w:pPr>
            <w:r>
              <w:rPr>
                <w:sz w:val="26"/>
                <w:szCs w:val="26"/>
                <w:lang w:val="sl-SI"/>
              </w:rPr>
              <w:t>Amortizacija</w:t>
            </w:r>
          </w:p>
        </w:tc>
        <w:tc>
          <w:tcPr>
            <w:tcW w:w="1395" w:type="dxa"/>
          </w:tcPr>
          <w:p w:rsidR="00A44711" w:rsidRPr="00C75EF5" w:rsidRDefault="00C75EF5">
            <w:pPr>
              <w:jc w:val="right"/>
              <w:rPr>
                <w:sz w:val="26"/>
                <w:szCs w:val="26"/>
                <w:lang w:val="sl-SI"/>
              </w:rPr>
            </w:pPr>
            <w:r>
              <w:rPr>
                <w:sz w:val="26"/>
                <w:szCs w:val="26"/>
                <w:lang w:val="sr-Latn-CS"/>
              </w:rPr>
              <w:t>3</w:t>
            </w:r>
            <w:r w:rsidR="00A44711" w:rsidRPr="00C75EF5">
              <w:rPr>
                <w:sz w:val="26"/>
                <w:szCs w:val="26"/>
                <w:lang w:val="sl-SI"/>
              </w:rPr>
              <w:t>.</w:t>
            </w:r>
            <w:r>
              <w:rPr>
                <w:sz w:val="26"/>
                <w:szCs w:val="26"/>
                <w:lang w:val="sr-Latn-CS"/>
              </w:rPr>
              <w:t>121</w:t>
            </w:r>
            <w:r w:rsidR="00A44711" w:rsidRPr="00C75EF5">
              <w:rPr>
                <w:sz w:val="26"/>
                <w:szCs w:val="26"/>
                <w:lang w:val="sl-SI"/>
              </w:rPr>
              <w:t>,</w:t>
            </w:r>
            <w:r>
              <w:rPr>
                <w:sz w:val="26"/>
                <w:szCs w:val="26"/>
                <w:lang w:val="sr-Latn-CS"/>
              </w:rPr>
              <w:t>8</w:t>
            </w:r>
            <w:r w:rsidR="00A44711" w:rsidRPr="00C75EF5">
              <w:rPr>
                <w:sz w:val="26"/>
                <w:szCs w:val="26"/>
                <w:lang w:val="sr-Latn-CS"/>
              </w:rPr>
              <w:t>0</w:t>
            </w:r>
          </w:p>
        </w:tc>
      </w:tr>
      <w:tr w:rsidR="00A44711">
        <w:trPr>
          <w:jc w:val="center"/>
        </w:trPr>
        <w:tc>
          <w:tcPr>
            <w:tcW w:w="895" w:type="dxa"/>
          </w:tcPr>
          <w:p w:rsidR="00A44711" w:rsidRDefault="00A44711">
            <w:pPr>
              <w:rPr>
                <w:sz w:val="26"/>
                <w:szCs w:val="26"/>
                <w:lang w:val="sl-SI"/>
              </w:rPr>
            </w:pPr>
            <w:r>
              <w:rPr>
                <w:sz w:val="26"/>
                <w:szCs w:val="26"/>
                <w:lang w:val="sl-SI"/>
              </w:rPr>
              <w:t>6.</w:t>
            </w:r>
          </w:p>
        </w:tc>
        <w:tc>
          <w:tcPr>
            <w:tcW w:w="7010" w:type="dxa"/>
          </w:tcPr>
          <w:p w:rsidR="00A44711" w:rsidRDefault="00A44711">
            <w:pPr>
              <w:rPr>
                <w:sz w:val="26"/>
                <w:szCs w:val="26"/>
                <w:lang w:val="sr-Latn-CS"/>
              </w:rPr>
            </w:pPr>
            <w:r>
              <w:rPr>
                <w:sz w:val="26"/>
                <w:szCs w:val="26"/>
                <w:lang w:val="sr-Latn-CS"/>
              </w:rPr>
              <w:t>Оstala poslovna terećenja:</w:t>
            </w:r>
          </w:p>
        </w:tc>
        <w:tc>
          <w:tcPr>
            <w:tcW w:w="1395" w:type="dxa"/>
          </w:tcPr>
          <w:p w:rsidR="00A44711" w:rsidRPr="00C75EF5" w:rsidRDefault="00C75EF5">
            <w:pPr>
              <w:jc w:val="right"/>
              <w:rPr>
                <w:sz w:val="26"/>
                <w:szCs w:val="26"/>
                <w:lang w:val="sl-SI"/>
              </w:rPr>
            </w:pPr>
            <w:r>
              <w:rPr>
                <w:sz w:val="26"/>
                <w:szCs w:val="26"/>
                <w:lang w:val="sr-Latn-CS"/>
              </w:rPr>
              <w:t>12.208</w:t>
            </w:r>
            <w:r w:rsidR="00A44711" w:rsidRPr="00C75EF5">
              <w:rPr>
                <w:sz w:val="26"/>
                <w:szCs w:val="26"/>
                <w:lang w:val="sl-SI"/>
              </w:rPr>
              <w:t>,</w:t>
            </w:r>
            <w:r>
              <w:rPr>
                <w:sz w:val="26"/>
                <w:szCs w:val="26"/>
                <w:lang w:val="sr-Latn-CS"/>
              </w:rPr>
              <w:t>38</w:t>
            </w:r>
          </w:p>
        </w:tc>
      </w:tr>
      <w:tr w:rsidR="00A44711">
        <w:trPr>
          <w:jc w:val="center"/>
        </w:trPr>
        <w:tc>
          <w:tcPr>
            <w:tcW w:w="895" w:type="dxa"/>
            <w:vMerge w:val="restart"/>
          </w:tcPr>
          <w:p w:rsidR="00A44711" w:rsidRDefault="00A44711">
            <w:pPr>
              <w:rPr>
                <w:sz w:val="26"/>
                <w:szCs w:val="26"/>
                <w:lang w:val="sl-SI"/>
              </w:rPr>
            </w:pPr>
          </w:p>
        </w:tc>
        <w:tc>
          <w:tcPr>
            <w:tcW w:w="7010" w:type="dxa"/>
          </w:tcPr>
          <w:p w:rsidR="00A44711" w:rsidRDefault="00A44711">
            <w:pPr>
              <w:rPr>
                <w:sz w:val="26"/>
                <w:szCs w:val="26"/>
                <w:lang w:val="sr-Latn-CS"/>
              </w:rPr>
            </w:pPr>
            <w:r>
              <w:rPr>
                <w:sz w:val="26"/>
                <w:szCs w:val="26"/>
                <w:lang w:val="sr-Latn-CS"/>
              </w:rPr>
              <w:t>PTT troškovi</w:t>
            </w:r>
          </w:p>
        </w:tc>
        <w:tc>
          <w:tcPr>
            <w:tcW w:w="1395" w:type="dxa"/>
          </w:tcPr>
          <w:p w:rsidR="00A44711" w:rsidRPr="00C75EF5" w:rsidRDefault="00C75EF5">
            <w:pPr>
              <w:jc w:val="right"/>
              <w:rPr>
                <w:sz w:val="26"/>
                <w:szCs w:val="26"/>
                <w:lang w:val="sl-SI"/>
              </w:rPr>
            </w:pPr>
            <w:r>
              <w:rPr>
                <w:sz w:val="26"/>
                <w:szCs w:val="26"/>
                <w:lang w:val="sr-Latn-CS"/>
              </w:rPr>
              <w:t>432</w:t>
            </w:r>
            <w:r w:rsidR="00A44711" w:rsidRPr="00C75EF5">
              <w:rPr>
                <w:sz w:val="26"/>
                <w:szCs w:val="26"/>
                <w:lang w:val="sl-SI"/>
              </w:rPr>
              <w:t>,</w:t>
            </w:r>
            <w:r>
              <w:rPr>
                <w:sz w:val="26"/>
                <w:szCs w:val="26"/>
                <w:lang w:val="sr-Latn-CS"/>
              </w:rPr>
              <w:t>96</w:t>
            </w:r>
          </w:p>
        </w:tc>
      </w:tr>
      <w:tr w:rsidR="00A44711">
        <w:trPr>
          <w:jc w:val="center"/>
        </w:trPr>
        <w:tc>
          <w:tcPr>
            <w:tcW w:w="895" w:type="dxa"/>
            <w:vMerge/>
          </w:tcPr>
          <w:p w:rsidR="00A44711" w:rsidRDefault="00A44711">
            <w:pPr>
              <w:rPr>
                <w:sz w:val="26"/>
                <w:szCs w:val="26"/>
                <w:lang w:val="sl-SI"/>
              </w:rPr>
            </w:pPr>
          </w:p>
        </w:tc>
        <w:tc>
          <w:tcPr>
            <w:tcW w:w="7010" w:type="dxa"/>
          </w:tcPr>
          <w:p w:rsidR="00A44711" w:rsidRDefault="00A44711">
            <w:pPr>
              <w:rPr>
                <w:sz w:val="26"/>
                <w:szCs w:val="26"/>
                <w:lang w:val="sl-SI"/>
              </w:rPr>
            </w:pPr>
            <w:r>
              <w:rPr>
                <w:sz w:val="26"/>
                <w:szCs w:val="26"/>
                <w:lang w:val="sl-SI"/>
              </w:rPr>
              <w:t>Troškovi usluga investicionog i tekućeg održavanja osnovnih sredstava</w:t>
            </w:r>
          </w:p>
        </w:tc>
        <w:tc>
          <w:tcPr>
            <w:tcW w:w="1395" w:type="dxa"/>
          </w:tcPr>
          <w:p w:rsidR="00A44711" w:rsidRPr="00C75EF5" w:rsidRDefault="00A44711">
            <w:pPr>
              <w:jc w:val="right"/>
              <w:rPr>
                <w:sz w:val="26"/>
                <w:szCs w:val="26"/>
                <w:lang w:val="sl-SI"/>
              </w:rPr>
            </w:pPr>
            <w:r w:rsidRPr="00C75EF5">
              <w:rPr>
                <w:sz w:val="26"/>
                <w:szCs w:val="26"/>
                <w:lang w:val="sr-Latn-CS"/>
              </w:rPr>
              <w:t>2</w:t>
            </w:r>
            <w:r w:rsidRPr="00C75EF5">
              <w:rPr>
                <w:sz w:val="26"/>
                <w:szCs w:val="26"/>
                <w:lang w:val="sl-SI"/>
              </w:rPr>
              <w:t>.</w:t>
            </w:r>
            <w:r w:rsidR="00C75EF5">
              <w:rPr>
                <w:sz w:val="26"/>
                <w:szCs w:val="26"/>
                <w:lang w:val="sr-Latn-CS"/>
              </w:rPr>
              <w:t>556</w:t>
            </w:r>
            <w:r w:rsidRPr="00C75EF5">
              <w:rPr>
                <w:sz w:val="26"/>
                <w:szCs w:val="26"/>
                <w:lang w:val="sl-SI"/>
              </w:rPr>
              <w:t>,</w:t>
            </w:r>
            <w:r w:rsidR="00C75EF5">
              <w:rPr>
                <w:sz w:val="26"/>
                <w:szCs w:val="26"/>
                <w:lang w:val="sr-Latn-CS"/>
              </w:rPr>
              <w:t>04</w:t>
            </w:r>
          </w:p>
        </w:tc>
      </w:tr>
      <w:tr w:rsidR="00A44711">
        <w:trPr>
          <w:jc w:val="center"/>
        </w:trPr>
        <w:tc>
          <w:tcPr>
            <w:tcW w:w="895" w:type="dxa"/>
            <w:vMerge/>
          </w:tcPr>
          <w:p w:rsidR="00A44711" w:rsidRDefault="00A44711">
            <w:pPr>
              <w:rPr>
                <w:sz w:val="26"/>
                <w:szCs w:val="26"/>
                <w:lang w:val="sl-SI"/>
              </w:rPr>
            </w:pPr>
          </w:p>
        </w:tc>
        <w:tc>
          <w:tcPr>
            <w:tcW w:w="7010" w:type="dxa"/>
          </w:tcPr>
          <w:p w:rsidR="00A44711" w:rsidRDefault="00A44711">
            <w:pPr>
              <w:rPr>
                <w:sz w:val="26"/>
                <w:szCs w:val="26"/>
                <w:lang w:val="sl-SI"/>
              </w:rPr>
            </w:pPr>
            <w:r>
              <w:rPr>
                <w:sz w:val="26"/>
                <w:szCs w:val="26"/>
                <w:lang w:val="sl-SI"/>
              </w:rPr>
              <w:t>Troškovi reklame, osiguranja zaposlenih, obezbjeđenja objekta i ostali nematerijalni troškovi</w:t>
            </w:r>
          </w:p>
        </w:tc>
        <w:tc>
          <w:tcPr>
            <w:tcW w:w="1395" w:type="dxa"/>
          </w:tcPr>
          <w:p w:rsidR="00A44711" w:rsidRPr="00C75EF5" w:rsidRDefault="00C75EF5">
            <w:pPr>
              <w:jc w:val="right"/>
              <w:rPr>
                <w:sz w:val="26"/>
                <w:szCs w:val="26"/>
                <w:lang w:val="sl-SI"/>
              </w:rPr>
            </w:pPr>
            <w:r>
              <w:rPr>
                <w:sz w:val="26"/>
                <w:szCs w:val="26"/>
                <w:lang w:val="sr-Latn-CS"/>
              </w:rPr>
              <w:t>3</w:t>
            </w:r>
            <w:r w:rsidR="00A44711" w:rsidRPr="00C75EF5">
              <w:rPr>
                <w:sz w:val="26"/>
                <w:szCs w:val="26"/>
                <w:lang w:val="sl-SI"/>
              </w:rPr>
              <w:t>.</w:t>
            </w:r>
            <w:r>
              <w:rPr>
                <w:sz w:val="26"/>
                <w:szCs w:val="26"/>
                <w:lang w:val="sr-Latn-CS"/>
              </w:rPr>
              <w:t>280</w:t>
            </w:r>
            <w:r w:rsidR="00A44711" w:rsidRPr="00C75EF5">
              <w:rPr>
                <w:sz w:val="26"/>
                <w:szCs w:val="26"/>
                <w:lang w:val="sl-SI"/>
              </w:rPr>
              <w:t>,</w:t>
            </w:r>
            <w:r w:rsidR="00BC350B" w:rsidRPr="00C75EF5">
              <w:rPr>
                <w:sz w:val="26"/>
                <w:szCs w:val="26"/>
                <w:lang w:val="sr-Latn-CS"/>
              </w:rPr>
              <w:t>67</w:t>
            </w:r>
          </w:p>
        </w:tc>
      </w:tr>
      <w:tr w:rsidR="00A44711">
        <w:trPr>
          <w:jc w:val="center"/>
        </w:trPr>
        <w:tc>
          <w:tcPr>
            <w:tcW w:w="895" w:type="dxa"/>
            <w:vMerge/>
            <w:tcBorders>
              <w:bottom w:val="double" w:sz="4" w:space="0" w:color="auto"/>
            </w:tcBorders>
          </w:tcPr>
          <w:p w:rsidR="00A44711" w:rsidRDefault="00A44711">
            <w:pPr>
              <w:rPr>
                <w:sz w:val="26"/>
                <w:szCs w:val="26"/>
                <w:lang w:val="sl-SI"/>
              </w:rPr>
            </w:pPr>
          </w:p>
        </w:tc>
        <w:tc>
          <w:tcPr>
            <w:tcW w:w="7010" w:type="dxa"/>
            <w:tcBorders>
              <w:bottom w:val="double" w:sz="4" w:space="0" w:color="auto"/>
            </w:tcBorders>
          </w:tcPr>
          <w:p w:rsidR="00A44711" w:rsidRDefault="00A44711">
            <w:pPr>
              <w:rPr>
                <w:sz w:val="26"/>
                <w:szCs w:val="26"/>
                <w:lang w:val="sl-SI"/>
              </w:rPr>
            </w:pPr>
            <w:r>
              <w:rPr>
                <w:sz w:val="26"/>
                <w:szCs w:val="26"/>
                <w:lang w:val="sl-SI"/>
              </w:rPr>
              <w:t>Troškovi rashoda iz ranijih godina, troškovi vode, komunalnih usluga, uniforme, sanitarni pregledi, zaštita na radu, muzika i slično</w:t>
            </w:r>
          </w:p>
        </w:tc>
        <w:tc>
          <w:tcPr>
            <w:tcW w:w="1395" w:type="dxa"/>
            <w:tcBorders>
              <w:bottom w:val="double" w:sz="4" w:space="0" w:color="auto"/>
            </w:tcBorders>
          </w:tcPr>
          <w:p w:rsidR="00A44711" w:rsidRPr="00C75EF5" w:rsidRDefault="00C75EF5">
            <w:pPr>
              <w:jc w:val="right"/>
              <w:rPr>
                <w:sz w:val="26"/>
                <w:szCs w:val="26"/>
                <w:lang w:val="sl-SI"/>
              </w:rPr>
            </w:pPr>
            <w:r>
              <w:rPr>
                <w:sz w:val="26"/>
                <w:szCs w:val="26"/>
                <w:lang w:val="sr-Latn-CS"/>
              </w:rPr>
              <w:t>5</w:t>
            </w:r>
            <w:r w:rsidR="00A44711" w:rsidRPr="00C75EF5">
              <w:rPr>
                <w:sz w:val="26"/>
                <w:szCs w:val="26"/>
                <w:lang w:val="sl-SI"/>
              </w:rPr>
              <w:t>.</w:t>
            </w:r>
            <w:r>
              <w:rPr>
                <w:sz w:val="26"/>
                <w:szCs w:val="26"/>
                <w:lang w:val="sr-Latn-CS"/>
              </w:rPr>
              <w:t>938</w:t>
            </w:r>
            <w:r w:rsidR="00A44711" w:rsidRPr="00C75EF5">
              <w:rPr>
                <w:sz w:val="26"/>
                <w:szCs w:val="26"/>
                <w:lang w:val="sl-SI"/>
              </w:rPr>
              <w:t>,</w:t>
            </w:r>
            <w:r>
              <w:rPr>
                <w:sz w:val="26"/>
                <w:szCs w:val="26"/>
                <w:lang w:val="sr-Latn-CS"/>
              </w:rPr>
              <w:t>71</w:t>
            </w:r>
          </w:p>
        </w:tc>
      </w:tr>
      <w:tr w:rsidR="00A44711">
        <w:trPr>
          <w:jc w:val="center"/>
        </w:trPr>
        <w:tc>
          <w:tcPr>
            <w:tcW w:w="895"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jc w:val="center"/>
              <w:rPr>
                <w:b/>
                <w:sz w:val="26"/>
                <w:szCs w:val="26"/>
                <w:lang w:val="sl-SI"/>
              </w:rPr>
            </w:pPr>
          </w:p>
        </w:tc>
        <w:tc>
          <w:tcPr>
            <w:tcW w:w="7010" w:type="dxa"/>
            <w:tcBorders>
              <w:top w:val="double" w:sz="4" w:space="0" w:color="auto"/>
              <w:left w:val="double" w:sz="4" w:space="0" w:color="auto"/>
              <w:bottom w:val="double" w:sz="4" w:space="0" w:color="auto"/>
              <w:right w:val="double" w:sz="4" w:space="0" w:color="auto"/>
            </w:tcBorders>
            <w:shd w:val="clear" w:color="auto" w:fill="E6E6E6"/>
          </w:tcPr>
          <w:p w:rsidR="00A44711" w:rsidRDefault="00A44711">
            <w:pPr>
              <w:jc w:val="center"/>
              <w:rPr>
                <w:b/>
                <w:sz w:val="26"/>
                <w:szCs w:val="26"/>
                <w:lang w:val="sl-SI"/>
              </w:rPr>
            </w:pPr>
            <w:r>
              <w:rPr>
                <w:b/>
                <w:sz w:val="26"/>
                <w:szCs w:val="26"/>
                <w:lang w:val="sl-SI"/>
              </w:rPr>
              <w:t>UKUPNI RASHODI</w:t>
            </w:r>
          </w:p>
        </w:tc>
        <w:tc>
          <w:tcPr>
            <w:tcW w:w="1395" w:type="dxa"/>
            <w:tcBorders>
              <w:top w:val="double" w:sz="4" w:space="0" w:color="auto"/>
              <w:left w:val="double" w:sz="4" w:space="0" w:color="auto"/>
              <w:bottom w:val="double" w:sz="4" w:space="0" w:color="auto"/>
              <w:right w:val="double" w:sz="4" w:space="0" w:color="auto"/>
            </w:tcBorders>
            <w:shd w:val="clear" w:color="auto" w:fill="E6E6E6"/>
          </w:tcPr>
          <w:p w:rsidR="00A44711" w:rsidRPr="00C75EF5" w:rsidRDefault="00C75EF5">
            <w:pPr>
              <w:jc w:val="right"/>
              <w:rPr>
                <w:b/>
                <w:sz w:val="26"/>
                <w:szCs w:val="26"/>
                <w:lang w:val="sl-SI"/>
              </w:rPr>
            </w:pPr>
            <w:r>
              <w:rPr>
                <w:b/>
                <w:sz w:val="26"/>
                <w:szCs w:val="26"/>
                <w:lang w:val="sr-Latn-CS"/>
              </w:rPr>
              <w:t>175</w:t>
            </w:r>
            <w:r w:rsidR="00A44711" w:rsidRPr="00C75EF5">
              <w:rPr>
                <w:b/>
                <w:sz w:val="26"/>
                <w:szCs w:val="26"/>
                <w:lang w:val="sl-SI"/>
              </w:rPr>
              <w:t>.</w:t>
            </w:r>
            <w:r>
              <w:rPr>
                <w:b/>
                <w:sz w:val="26"/>
                <w:szCs w:val="26"/>
                <w:lang w:val="sr-Latn-CS"/>
              </w:rPr>
              <w:t>184</w:t>
            </w:r>
            <w:r w:rsidR="00A44711" w:rsidRPr="00C75EF5">
              <w:rPr>
                <w:b/>
                <w:sz w:val="26"/>
                <w:szCs w:val="26"/>
                <w:lang w:val="sl-SI"/>
              </w:rPr>
              <w:t>,</w:t>
            </w:r>
            <w:r>
              <w:rPr>
                <w:b/>
                <w:sz w:val="26"/>
                <w:szCs w:val="26"/>
                <w:lang w:val="sr-Latn-CS"/>
              </w:rPr>
              <w:t>52</w:t>
            </w:r>
          </w:p>
        </w:tc>
      </w:tr>
    </w:tbl>
    <w:p w:rsidR="00A44711" w:rsidRPr="001213C7" w:rsidRDefault="00A44711">
      <w:pPr>
        <w:ind w:firstLine="720"/>
        <w:jc w:val="both"/>
        <w:rPr>
          <w:sz w:val="26"/>
          <w:szCs w:val="26"/>
          <w:lang w:val="sl-SI"/>
        </w:rPr>
      </w:pPr>
      <w:r w:rsidRPr="001213C7">
        <w:rPr>
          <w:sz w:val="26"/>
          <w:szCs w:val="26"/>
          <w:lang w:val="sl-SI"/>
        </w:rPr>
        <w:t>Ostvareni prihodi od pružanja ugostiteljskih usluga u 201</w:t>
      </w:r>
      <w:r w:rsidR="00C75EF5" w:rsidRPr="001213C7">
        <w:rPr>
          <w:sz w:val="26"/>
          <w:szCs w:val="26"/>
          <w:lang w:val="sr-Latn-CS"/>
        </w:rPr>
        <w:t>9</w:t>
      </w:r>
      <w:r w:rsidRPr="001213C7">
        <w:rPr>
          <w:sz w:val="26"/>
          <w:szCs w:val="26"/>
          <w:lang w:val="sl-SI"/>
        </w:rPr>
        <w:t xml:space="preserve"> godini su </w:t>
      </w:r>
      <w:r w:rsidR="00C75EF5" w:rsidRPr="001213C7">
        <w:rPr>
          <w:sz w:val="26"/>
          <w:szCs w:val="26"/>
          <w:lang w:val="sr-Latn-CS"/>
        </w:rPr>
        <w:t>manj</w:t>
      </w:r>
      <w:r w:rsidRPr="001213C7">
        <w:rPr>
          <w:sz w:val="26"/>
          <w:szCs w:val="26"/>
          <w:lang w:val="sl-SI"/>
        </w:rPr>
        <w:t>i u</w:t>
      </w:r>
      <w:r w:rsidR="001213C7" w:rsidRPr="001213C7">
        <w:rPr>
          <w:sz w:val="26"/>
          <w:szCs w:val="26"/>
          <w:lang w:val="sl-SI"/>
        </w:rPr>
        <w:t xml:space="preserve"> odnosu na prethodnu godinu za </w:t>
      </w:r>
      <w:r w:rsidR="001213C7" w:rsidRPr="001213C7">
        <w:rPr>
          <w:sz w:val="26"/>
          <w:szCs w:val="26"/>
          <w:lang w:val="sr-Latn-CS"/>
        </w:rPr>
        <w:t>11.582</w:t>
      </w:r>
      <w:r w:rsidRPr="001213C7">
        <w:rPr>
          <w:sz w:val="26"/>
          <w:szCs w:val="26"/>
          <w:lang w:val="sl-SI"/>
        </w:rPr>
        <w:t>,</w:t>
      </w:r>
      <w:r w:rsidR="001213C7" w:rsidRPr="001213C7">
        <w:rPr>
          <w:sz w:val="26"/>
          <w:szCs w:val="26"/>
          <w:lang w:val="sr-Latn-CS"/>
        </w:rPr>
        <w:t xml:space="preserve">60 </w:t>
      </w:r>
      <w:r w:rsidRPr="001213C7">
        <w:rPr>
          <w:sz w:val="26"/>
          <w:szCs w:val="26"/>
          <w:lang w:val="sl-SI"/>
        </w:rPr>
        <w:t>€. Izdaci po osnovu zarada, naknada i ostalih ličnih rashoda iznose 1</w:t>
      </w:r>
      <w:r w:rsidR="001213C7" w:rsidRPr="001213C7">
        <w:rPr>
          <w:sz w:val="26"/>
          <w:szCs w:val="26"/>
          <w:lang w:val="sr-Latn-CS"/>
        </w:rPr>
        <w:t>33</w:t>
      </w:r>
      <w:r w:rsidRPr="001213C7">
        <w:rPr>
          <w:sz w:val="26"/>
          <w:szCs w:val="26"/>
          <w:lang w:val="sl-SI"/>
        </w:rPr>
        <w:t>.</w:t>
      </w:r>
      <w:r w:rsidR="001213C7" w:rsidRPr="001213C7">
        <w:rPr>
          <w:sz w:val="26"/>
          <w:szCs w:val="26"/>
          <w:lang w:val="sr-Latn-CS"/>
        </w:rPr>
        <w:t>286</w:t>
      </w:r>
      <w:r w:rsidRPr="001213C7">
        <w:rPr>
          <w:sz w:val="26"/>
          <w:szCs w:val="26"/>
          <w:lang w:val="sl-SI"/>
        </w:rPr>
        <w:t>,</w:t>
      </w:r>
      <w:r w:rsidR="001213C7" w:rsidRPr="001213C7">
        <w:rPr>
          <w:sz w:val="26"/>
          <w:szCs w:val="26"/>
          <w:lang w:val="sr-Latn-CS"/>
        </w:rPr>
        <w:t>4</w:t>
      </w:r>
      <w:r w:rsidRPr="001213C7">
        <w:rPr>
          <w:sz w:val="26"/>
          <w:szCs w:val="26"/>
          <w:lang w:val="sr-Latn-CS"/>
        </w:rPr>
        <w:t>5</w:t>
      </w:r>
      <w:r w:rsidRPr="001213C7">
        <w:rPr>
          <w:sz w:val="26"/>
          <w:szCs w:val="26"/>
          <w:lang w:val="sl-SI"/>
        </w:rPr>
        <w:t xml:space="preserve"> €.              </w:t>
      </w:r>
    </w:p>
    <w:p w:rsidR="00A44711" w:rsidRDefault="00A44711">
      <w:pPr>
        <w:ind w:firstLine="720"/>
        <w:rPr>
          <w:sz w:val="26"/>
          <w:szCs w:val="26"/>
          <w:lang w:val="sl-SI"/>
        </w:rPr>
      </w:pPr>
      <w:r>
        <w:rPr>
          <w:sz w:val="26"/>
          <w:szCs w:val="26"/>
          <w:lang w:val="sl-SI"/>
        </w:rPr>
        <w:t>Ostvarenje plana prihoda restorana: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5"/>
        <w:gridCol w:w="1578"/>
        <w:gridCol w:w="1722"/>
        <w:gridCol w:w="1935"/>
      </w:tblGrid>
      <w:tr w:rsidR="00A44711">
        <w:trPr>
          <w:trHeight w:val="420"/>
        </w:trPr>
        <w:tc>
          <w:tcPr>
            <w:tcW w:w="4065"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ind w:firstLine="720"/>
              <w:jc w:val="center"/>
              <w:rPr>
                <w:b/>
                <w:sz w:val="26"/>
                <w:szCs w:val="26"/>
                <w:lang w:val="sl-SI"/>
              </w:rPr>
            </w:pPr>
          </w:p>
        </w:tc>
        <w:tc>
          <w:tcPr>
            <w:tcW w:w="1578"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l-SI"/>
              </w:rPr>
            </w:pPr>
            <w:r>
              <w:rPr>
                <w:b/>
                <w:sz w:val="26"/>
                <w:szCs w:val="26"/>
                <w:lang w:val="sl-SI"/>
              </w:rPr>
              <w:t>Plan</w:t>
            </w:r>
          </w:p>
        </w:tc>
        <w:tc>
          <w:tcPr>
            <w:tcW w:w="1722"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lang w:val="sl-SI"/>
              </w:rPr>
            </w:pPr>
            <w:r>
              <w:rPr>
                <w:b/>
                <w:sz w:val="26"/>
                <w:szCs w:val="26"/>
                <w:lang w:val="sl-SI"/>
              </w:rPr>
              <w:t>Ostvareno</w:t>
            </w:r>
          </w:p>
        </w:tc>
        <w:tc>
          <w:tcPr>
            <w:tcW w:w="1935"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sz w:val="26"/>
                <w:szCs w:val="26"/>
              </w:rPr>
            </w:pPr>
            <w:r>
              <w:rPr>
                <w:b/>
                <w:sz w:val="26"/>
                <w:szCs w:val="26"/>
              </w:rPr>
              <w:t>Index</w:t>
            </w:r>
          </w:p>
          <w:p w:rsidR="00A44711" w:rsidRDefault="00A44711">
            <w:pPr>
              <w:jc w:val="center"/>
              <w:rPr>
                <w:b/>
                <w:sz w:val="26"/>
                <w:szCs w:val="26"/>
              </w:rPr>
            </w:pPr>
            <w:r>
              <w:rPr>
                <w:b/>
                <w:sz w:val="26"/>
                <w:szCs w:val="26"/>
                <w:lang w:val="sr-Latn-CS"/>
              </w:rPr>
              <w:t>ostvarenje</w:t>
            </w:r>
            <w:r>
              <w:rPr>
                <w:b/>
                <w:sz w:val="26"/>
                <w:szCs w:val="26"/>
              </w:rPr>
              <w:t>/plan</w:t>
            </w:r>
          </w:p>
        </w:tc>
      </w:tr>
      <w:tr w:rsidR="00A44711">
        <w:tc>
          <w:tcPr>
            <w:tcW w:w="4065" w:type="dxa"/>
            <w:tcBorders>
              <w:top w:val="double" w:sz="4" w:space="0" w:color="auto"/>
            </w:tcBorders>
          </w:tcPr>
          <w:p w:rsidR="00A44711" w:rsidRDefault="00A44711">
            <w:pPr>
              <w:rPr>
                <w:sz w:val="26"/>
                <w:szCs w:val="26"/>
                <w:lang w:val="sl-SI"/>
              </w:rPr>
            </w:pPr>
            <w:r>
              <w:rPr>
                <w:sz w:val="26"/>
                <w:szCs w:val="26"/>
                <w:lang w:val="sl-SI"/>
              </w:rPr>
              <w:t xml:space="preserve">Prihodi od pružanja ugostiteljskih usluga  </w:t>
            </w:r>
          </w:p>
        </w:tc>
        <w:tc>
          <w:tcPr>
            <w:tcW w:w="1578" w:type="dxa"/>
            <w:tcBorders>
              <w:top w:val="double" w:sz="4" w:space="0" w:color="auto"/>
            </w:tcBorders>
          </w:tcPr>
          <w:p w:rsidR="00A44711" w:rsidRPr="00D67220" w:rsidRDefault="001213C7">
            <w:pPr>
              <w:jc w:val="center"/>
              <w:rPr>
                <w:sz w:val="26"/>
                <w:szCs w:val="26"/>
                <w:lang w:val="sr-Latn-CS"/>
              </w:rPr>
            </w:pPr>
            <w:r w:rsidRPr="00D67220">
              <w:rPr>
                <w:sz w:val="26"/>
                <w:szCs w:val="26"/>
                <w:lang w:val="sr-Latn-CS"/>
              </w:rPr>
              <w:t>90</w:t>
            </w:r>
            <w:r w:rsidR="00A44711" w:rsidRPr="00D67220">
              <w:rPr>
                <w:sz w:val="26"/>
                <w:szCs w:val="26"/>
                <w:lang w:val="sr-Latn-CS"/>
              </w:rPr>
              <w:t>.000,00</w:t>
            </w:r>
          </w:p>
        </w:tc>
        <w:tc>
          <w:tcPr>
            <w:tcW w:w="1722" w:type="dxa"/>
            <w:tcBorders>
              <w:top w:val="double" w:sz="4" w:space="0" w:color="auto"/>
            </w:tcBorders>
          </w:tcPr>
          <w:p w:rsidR="00A44711" w:rsidRPr="00D67220" w:rsidRDefault="001213C7">
            <w:pPr>
              <w:jc w:val="center"/>
              <w:rPr>
                <w:sz w:val="26"/>
                <w:szCs w:val="26"/>
                <w:lang w:val="sl-SI"/>
              </w:rPr>
            </w:pPr>
            <w:r w:rsidRPr="00D67220">
              <w:rPr>
                <w:sz w:val="26"/>
                <w:szCs w:val="26"/>
                <w:lang w:val="sr-Latn-CS"/>
              </w:rPr>
              <w:t>44</w:t>
            </w:r>
            <w:r w:rsidR="00A44711" w:rsidRPr="00D67220">
              <w:rPr>
                <w:sz w:val="26"/>
                <w:szCs w:val="26"/>
                <w:lang w:val="sl-SI"/>
              </w:rPr>
              <w:t>.</w:t>
            </w:r>
            <w:r w:rsidR="00D67220" w:rsidRPr="00D67220">
              <w:rPr>
                <w:sz w:val="26"/>
                <w:szCs w:val="26"/>
                <w:lang w:val="sr-Latn-CS"/>
              </w:rPr>
              <w:t>397</w:t>
            </w:r>
            <w:r w:rsidR="00A44711" w:rsidRPr="00D67220">
              <w:rPr>
                <w:sz w:val="26"/>
                <w:szCs w:val="26"/>
                <w:lang w:val="sl-SI"/>
              </w:rPr>
              <w:t>,</w:t>
            </w:r>
            <w:r w:rsidR="00D67220" w:rsidRPr="00D67220">
              <w:rPr>
                <w:sz w:val="26"/>
                <w:szCs w:val="26"/>
                <w:lang w:val="sr-Latn-CS"/>
              </w:rPr>
              <w:t>81</w:t>
            </w:r>
          </w:p>
          <w:p w:rsidR="00A44711" w:rsidRPr="00D67220" w:rsidRDefault="00A44711">
            <w:pPr>
              <w:rPr>
                <w:sz w:val="26"/>
                <w:szCs w:val="26"/>
                <w:lang w:val="sl-SI"/>
              </w:rPr>
            </w:pPr>
          </w:p>
        </w:tc>
        <w:tc>
          <w:tcPr>
            <w:tcW w:w="1935" w:type="dxa"/>
            <w:tcBorders>
              <w:top w:val="double" w:sz="4" w:space="0" w:color="auto"/>
            </w:tcBorders>
          </w:tcPr>
          <w:p w:rsidR="00A44711" w:rsidRPr="00D67220" w:rsidRDefault="00D67220">
            <w:pPr>
              <w:ind w:firstLine="720"/>
              <w:rPr>
                <w:sz w:val="26"/>
                <w:szCs w:val="26"/>
                <w:lang w:val="sr-Latn-CS"/>
              </w:rPr>
            </w:pPr>
            <w:r w:rsidRPr="00D67220">
              <w:rPr>
                <w:sz w:val="26"/>
                <w:szCs w:val="26"/>
                <w:lang w:val="sr-Latn-CS"/>
              </w:rPr>
              <w:t>49</w:t>
            </w:r>
            <w:r w:rsidR="00467971" w:rsidRPr="00D67220">
              <w:rPr>
                <w:sz w:val="26"/>
                <w:szCs w:val="26"/>
                <w:lang w:val="sr-Latn-CS"/>
              </w:rPr>
              <w:t>%</w:t>
            </w:r>
          </w:p>
        </w:tc>
      </w:tr>
    </w:tbl>
    <w:p w:rsidR="00A44711" w:rsidRDefault="00A44711">
      <w:pPr>
        <w:rPr>
          <w:color w:val="FF0000"/>
          <w:sz w:val="26"/>
          <w:szCs w:val="26"/>
          <w:lang w:val="sr-Cyrl-CS"/>
        </w:rPr>
      </w:pPr>
      <w:r>
        <w:rPr>
          <w:sz w:val="26"/>
          <w:szCs w:val="26"/>
          <w:lang w:val="sr-Cyrl-CS"/>
        </w:rPr>
        <w:tab/>
      </w:r>
    </w:p>
    <w:p w:rsidR="00A44711" w:rsidRPr="00D67220" w:rsidRDefault="00A44711">
      <w:pPr>
        <w:ind w:firstLine="720"/>
        <w:rPr>
          <w:sz w:val="26"/>
          <w:szCs w:val="26"/>
          <w:lang w:val="sr-Latn-CS"/>
        </w:rPr>
      </w:pPr>
      <w:r w:rsidRPr="00D67220">
        <w:rPr>
          <w:sz w:val="26"/>
          <w:szCs w:val="26"/>
          <w:lang w:val="sr-Cyrl-CS"/>
        </w:rPr>
        <w:t xml:space="preserve"> </w:t>
      </w:r>
      <w:r w:rsidR="00D67220" w:rsidRPr="00D67220">
        <w:rPr>
          <w:sz w:val="26"/>
          <w:szCs w:val="26"/>
          <w:lang w:val="sr-Latn-CS"/>
        </w:rPr>
        <w:t>U 2019</w:t>
      </w:r>
      <w:r w:rsidRPr="00D67220">
        <w:rPr>
          <w:sz w:val="26"/>
          <w:szCs w:val="26"/>
          <w:lang w:val="sr-Latn-CS"/>
        </w:rPr>
        <w:t xml:space="preserve"> godini prihodi od ugo</w:t>
      </w:r>
      <w:r w:rsidR="00D67220" w:rsidRPr="00D67220">
        <w:rPr>
          <w:sz w:val="26"/>
          <w:szCs w:val="26"/>
          <w:lang w:val="sr-Latn-CS"/>
        </w:rPr>
        <w:t>stiteljskih usluga manji su za 51</w:t>
      </w:r>
      <w:r w:rsidRPr="00D67220">
        <w:rPr>
          <w:sz w:val="26"/>
          <w:szCs w:val="26"/>
          <w:lang w:val="sr-Latn-CS"/>
        </w:rPr>
        <w:t xml:space="preserve"> % od plana zbog pada u tražnji ovih usluga, uslovljene opštom ekonomskom situacijom.</w:t>
      </w:r>
    </w:p>
    <w:p w:rsidR="00A44711" w:rsidRPr="00D67220" w:rsidRDefault="00A44711">
      <w:pPr>
        <w:jc w:val="both"/>
        <w:rPr>
          <w:sz w:val="26"/>
          <w:szCs w:val="26"/>
          <w:lang w:val="sr-Latn-CS"/>
        </w:rPr>
      </w:pPr>
    </w:p>
    <w:p w:rsidR="00507DA7" w:rsidRDefault="00507DA7" w:rsidP="00D6658D">
      <w:pPr>
        <w:rPr>
          <w:b/>
          <w:sz w:val="28"/>
          <w:szCs w:val="28"/>
          <w:lang w:val="it-IT"/>
        </w:rPr>
      </w:pPr>
    </w:p>
    <w:p w:rsidR="00A44711" w:rsidRDefault="00A44711">
      <w:pPr>
        <w:ind w:firstLine="720"/>
        <w:jc w:val="center"/>
        <w:rPr>
          <w:b/>
          <w:sz w:val="28"/>
          <w:szCs w:val="28"/>
          <w:lang w:val="it-IT"/>
        </w:rPr>
      </w:pPr>
      <w:r>
        <w:rPr>
          <w:b/>
          <w:sz w:val="28"/>
          <w:szCs w:val="28"/>
          <w:lang w:val="it-IT"/>
        </w:rPr>
        <w:lastRenderedPageBreak/>
        <w:t xml:space="preserve">4. </w:t>
      </w:r>
      <w:r>
        <w:rPr>
          <w:b/>
          <w:sz w:val="28"/>
          <w:szCs w:val="28"/>
          <w:u w:val="single"/>
          <w:lang w:val="it-IT"/>
        </w:rPr>
        <w:t>ANALIZA BILANSA STANJA</w:t>
      </w:r>
    </w:p>
    <w:p w:rsidR="00A44711" w:rsidRDefault="00A44711">
      <w:pPr>
        <w:tabs>
          <w:tab w:val="left" w:pos="3135"/>
        </w:tabs>
        <w:ind w:firstLine="720"/>
        <w:jc w:val="both"/>
        <w:rPr>
          <w:rFonts w:eastAsia="Arial Unicode MS"/>
          <w:color w:val="FF0000"/>
          <w:sz w:val="26"/>
          <w:szCs w:val="26"/>
          <w:lang w:val="it-IT"/>
        </w:rPr>
      </w:pPr>
      <w:r>
        <w:rPr>
          <w:rFonts w:eastAsia="Arial Unicode MS"/>
          <w:color w:val="FF0000"/>
          <w:sz w:val="26"/>
          <w:szCs w:val="26"/>
          <w:lang w:val="it-IT"/>
        </w:rPr>
        <w:tab/>
      </w:r>
    </w:p>
    <w:p w:rsidR="00A44711" w:rsidRDefault="00A44711">
      <w:pPr>
        <w:jc w:val="center"/>
        <w:rPr>
          <w:rFonts w:eastAsia="Arial Unicode MS"/>
          <w:i/>
          <w:sz w:val="22"/>
          <w:szCs w:val="22"/>
          <w:lang w:val="sr-Latn-CS"/>
        </w:rPr>
      </w:pPr>
      <w:r>
        <w:rPr>
          <w:rFonts w:eastAsia="Arial Unicode MS"/>
          <w:i/>
          <w:sz w:val="22"/>
          <w:szCs w:val="22"/>
          <w:lang w:val="sr-Latn-CS"/>
        </w:rPr>
        <w:t>Tabela 4.1.: Analiza bilansa stanja</w:t>
      </w:r>
    </w:p>
    <w:p w:rsidR="00A44711" w:rsidRDefault="00A44711">
      <w:pPr>
        <w:ind w:firstLine="720"/>
        <w:jc w:val="both"/>
        <w:rPr>
          <w:rFonts w:eastAsia="Arial Unicode MS"/>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3260"/>
        <w:gridCol w:w="1711"/>
        <w:gridCol w:w="1011"/>
        <w:gridCol w:w="1711"/>
        <w:gridCol w:w="1020"/>
      </w:tblGrid>
      <w:tr w:rsidR="00A44711">
        <w:tc>
          <w:tcPr>
            <w:tcW w:w="587"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rFonts w:eastAsia="Arial Unicode MS"/>
                <w:b/>
                <w:sz w:val="26"/>
                <w:szCs w:val="26"/>
                <w:lang w:val="sr-Latn-CS"/>
              </w:rPr>
            </w:pPr>
          </w:p>
        </w:tc>
        <w:tc>
          <w:tcPr>
            <w:tcW w:w="3260"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rFonts w:eastAsia="Arial Unicode MS"/>
                <w:b/>
                <w:sz w:val="26"/>
                <w:szCs w:val="26"/>
                <w:lang w:val="sr-Latn-CS"/>
              </w:rPr>
            </w:pPr>
            <w:r>
              <w:rPr>
                <w:rFonts w:eastAsia="Arial Unicode MS"/>
                <w:b/>
                <w:sz w:val="26"/>
                <w:szCs w:val="26"/>
                <w:lang w:val="sr-Latn-CS"/>
              </w:rPr>
              <w:t>AKTIVA</w:t>
            </w:r>
          </w:p>
        </w:tc>
        <w:tc>
          <w:tcPr>
            <w:tcW w:w="1711"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b/>
              </w:rPr>
            </w:pPr>
            <w:r>
              <w:rPr>
                <w:rFonts w:eastAsia="Arial Unicode MS"/>
                <w:b/>
                <w:sz w:val="26"/>
                <w:szCs w:val="26"/>
                <w:lang w:val="sr-Latn-CS"/>
              </w:rPr>
              <w:t>201</w:t>
            </w:r>
            <w:r w:rsidR="003F4C5E">
              <w:rPr>
                <w:rFonts w:eastAsia="Arial Unicode MS"/>
                <w:b/>
                <w:sz w:val="26"/>
                <w:szCs w:val="26"/>
                <w:lang w:val="sr-Latn-CS"/>
              </w:rPr>
              <w:t>8</w:t>
            </w:r>
          </w:p>
        </w:tc>
        <w:tc>
          <w:tcPr>
            <w:tcW w:w="1011"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rFonts w:eastAsia="Arial Unicode MS"/>
                <w:b/>
                <w:sz w:val="26"/>
                <w:szCs w:val="26"/>
                <w:lang w:val="sr-Latn-CS"/>
              </w:rPr>
            </w:pPr>
            <w:r>
              <w:rPr>
                <w:rFonts w:eastAsia="Arial Unicode MS"/>
                <w:b/>
                <w:sz w:val="26"/>
                <w:szCs w:val="26"/>
                <w:lang w:val="sr-Latn-CS"/>
              </w:rPr>
              <w:t>%</w:t>
            </w:r>
          </w:p>
        </w:tc>
        <w:tc>
          <w:tcPr>
            <w:tcW w:w="1711"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3F4C5E">
            <w:pPr>
              <w:jc w:val="center"/>
              <w:rPr>
                <w:rFonts w:eastAsia="Arial Unicode MS"/>
                <w:b/>
                <w:sz w:val="26"/>
                <w:szCs w:val="26"/>
                <w:lang w:val="sr-Latn-CS"/>
              </w:rPr>
            </w:pPr>
            <w:r>
              <w:rPr>
                <w:rFonts w:eastAsia="Arial Unicode MS"/>
                <w:b/>
                <w:sz w:val="26"/>
                <w:szCs w:val="26"/>
                <w:lang w:val="sr-Latn-CS"/>
              </w:rPr>
              <w:t>2019</w:t>
            </w:r>
          </w:p>
        </w:tc>
        <w:tc>
          <w:tcPr>
            <w:tcW w:w="1020" w:type="dxa"/>
            <w:tcBorders>
              <w:top w:val="double" w:sz="4" w:space="0" w:color="auto"/>
              <w:left w:val="double" w:sz="4" w:space="0" w:color="auto"/>
              <w:bottom w:val="double" w:sz="4" w:space="0" w:color="auto"/>
              <w:right w:val="double" w:sz="4" w:space="0" w:color="auto"/>
            </w:tcBorders>
            <w:shd w:val="clear" w:color="auto" w:fill="E6E6E6"/>
            <w:vAlign w:val="center"/>
          </w:tcPr>
          <w:p w:rsidR="00A44711" w:rsidRDefault="00A44711">
            <w:pPr>
              <w:jc w:val="center"/>
              <w:rPr>
                <w:rFonts w:eastAsia="Arial Unicode MS"/>
                <w:b/>
                <w:sz w:val="26"/>
                <w:szCs w:val="26"/>
                <w:lang w:val="sr-Latn-CS"/>
              </w:rPr>
            </w:pPr>
            <w:r>
              <w:rPr>
                <w:rFonts w:eastAsia="Arial Unicode MS"/>
                <w:b/>
                <w:sz w:val="26"/>
                <w:szCs w:val="26"/>
                <w:lang w:val="sr-Latn-CS"/>
              </w:rPr>
              <w:t>%</w:t>
            </w:r>
          </w:p>
        </w:tc>
      </w:tr>
      <w:tr w:rsidR="003F4C5E">
        <w:tc>
          <w:tcPr>
            <w:tcW w:w="587" w:type="dxa"/>
            <w:tcBorders>
              <w:top w:val="double" w:sz="4" w:space="0" w:color="auto"/>
            </w:tcBorders>
            <w:vAlign w:val="bottom"/>
          </w:tcPr>
          <w:p w:rsidR="003F4C5E" w:rsidRDefault="003F4C5E">
            <w:pPr>
              <w:jc w:val="center"/>
              <w:rPr>
                <w:rFonts w:eastAsia="Arial Unicode MS"/>
                <w:sz w:val="26"/>
                <w:szCs w:val="26"/>
                <w:lang w:val="sr-Latn-CS"/>
              </w:rPr>
            </w:pPr>
            <w:r>
              <w:rPr>
                <w:rFonts w:eastAsia="Arial Unicode MS"/>
                <w:sz w:val="26"/>
                <w:szCs w:val="26"/>
                <w:lang w:val="sr-Latn-CS"/>
              </w:rPr>
              <w:t>A</w:t>
            </w:r>
          </w:p>
        </w:tc>
        <w:tc>
          <w:tcPr>
            <w:tcW w:w="3260" w:type="dxa"/>
            <w:tcBorders>
              <w:top w:val="double" w:sz="4" w:space="0" w:color="auto"/>
            </w:tcBorders>
          </w:tcPr>
          <w:p w:rsidR="003F4C5E" w:rsidRDefault="003F4C5E">
            <w:pPr>
              <w:jc w:val="both"/>
              <w:rPr>
                <w:rFonts w:eastAsia="Arial Unicode MS"/>
                <w:sz w:val="26"/>
                <w:szCs w:val="26"/>
                <w:lang w:val="sr-Latn-CS"/>
              </w:rPr>
            </w:pPr>
            <w:r>
              <w:rPr>
                <w:rFonts w:eastAsia="Arial Unicode MS"/>
                <w:sz w:val="26"/>
                <w:szCs w:val="26"/>
                <w:lang w:val="sr-Latn-CS"/>
              </w:rPr>
              <w:t>Stalna imovina</w:t>
            </w:r>
          </w:p>
        </w:tc>
        <w:tc>
          <w:tcPr>
            <w:tcW w:w="1711" w:type="dxa"/>
            <w:tcBorders>
              <w:top w:val="double" w:sz="4" w:space="0" w:color="auto"/>
            </w:tcBorders>
          </w:tcPr>
          <w:p w:rsidR="003F4C5E" w:rsidRDefault="003F4C5E" w:rsidP="00EF300D">
            <w:pPr>
              <w:jc w:val="right"/>
              <w:rPr>
                <w:rFonts w:eastAsia="Arial Unicode MS"/>
                <w:sz w:val="26"/>
                <w:szCs w:val="26"/>
                <w:lang w:val="sr-Latn-CS"/>
              </w:rPr>
            </w:pPr>
            <w:r>
              <w:rPr>
                <w:rFonts w:eastAsia="Arial Unicode MS"/>
                <w:sz w:val="26"/>
                <w:szCs w:val="26"/>
                <w:lang w:val="sr-Latn-CS"/>
              </w:rPr>
              <w:t>9.560.088,74</w:t>
            </w:r>
          </w:p>
        </w:tc>
        <w:tc>
          <w:tcPr>
            <w:tcW w:w="1011" w:type="dxa"/>
            <w:tcBorders>
              <w:top w:val="double" w:sz="4" w:space="0" w:color="auto"/>
            </w:tcBorders>
          </w:tcPr>
          <w:p w:rsidR="003F4C5E" w:rsidRDefault="003F4C5E" w:rsidP="00EF300D">
            <w:pPr>
              <w:jc w:val="center"/>
              <w:rPr>
                <w:rFonts w:eastAsia="Arial Unicode MS"/>
                <w:sz w:val="26"/>
                <w:szCs w:val="26"/>
                <w:lang w:val="sr-Latn-CS"/>
              </w:rPr>
            </w:pPr>
            <w:r>
              <w:rPr>
                <w:rFonts w:eastAsia="Arial Unicode MS"/>
                <w:sz w:val="26"/>
                <w:szCs w:val="26"/>
                <w:lang w:val="sr-Latn-CS"/>
              </w:rPr>
              <w:t>90,27</w:t>
            </w:r>
          </w:p>
        </w:tc>
        <w:tc>
          <w:tcPr>
            <w:tcW w:w="1711" w:type="dxa"/>
            <w:tcBorders>
              <w:top w:val="double" w:sz="4" w:space="0" w:color="auto"/>
            </w:tcBorders>
          </w:tcPr>
          <w:p w:rsidR="003F4C5E" w:rsidRDefault="003F4C5E">
            <w:pPr>
              <w:jc w:val="right"/>
              <w:rPr>
                <w:rFonts w:eastAsia="Arial Unicode MS"/>
                <w:sz w:val="26"/>
                <w:szCs w:val="26"/>
                <w:lang w:val="sr-Latn-CS"/>
              </w:rPr>
            </w:pPr>
            <w:r>
              <w:rPr>
                <w:rFonts w:eastAsia="Arial Unicode MS"/>
                <w:sz w:val="26"/>
                <w:szCs w:val="26"/>
                <w:lang w:val="sr-Latn-CS"/>
              </w:rPr>
              <w:t>9.353.698,95</w:t>
            </w:r>
          </w:p>
        </w:tc>
        <w:tc>
          <w:tcPr>
            <w:tcW w:w="1020" w:type="dxa"/>
            <w:tcBorders>
              <w:top w:val="double" w:sz="4" w:space="0" w:color="auto"/>
            </w:tcBorders>
          </w:tcPr>
          <w:p w:rsidR="003F4C5E" w:rsidRDefault="003F4C5E">
            <w:pPr>
              <w:jc w:val="center"/>
              <w:rPr>
                <w:rFonts w:eastAsia="Arial Unicode MS"/>
                <w:sz w:val="26"/>
                <w:szCs w:val="26"/>
                <w:lang w:val="sr-Latn-CS"/>
              </w:rPr>
            </w:pPr>
            <w:r>
              <w:rPr>
                <w:rFonts w:eastAsia="Arial Unicode MS"/>
                <w:sz w:val="26"/>
                <w:szCs w:val="26"/>
                <w:lang w:val="sr-Latn-CS"/>
              </w:rPr>
              <w:t>90,41</w:t>
            </w:r>
          </w:p>
        </w:tc>
      </w:tr>
      <w:tr w:rsidR="003F4C5E">
        <w:tc>
          <w:tcPr>
            <w:tcW w:w="587" w:type="dxa"/>
            <w:tcBorders>
              <w:bottom w:val="single" w:sz="2" w:space="0" w:color="auto"/>
            </w:tcBorders>
            <w:vAlign w:val="bottom"/>
          </w:tcPr>
          <w:p w:rsidR="003F4C5E" w:rsidRDefault="003F4C5E">
            <w:pPr>
              <w:jc w:val="center"/>
              <w:rPr>
                <w:rFonts w:eastAsia="Arial Unicode MS"/>
                <w:sz w:val="26"/>
                <w:szCs w:val="26"/>
                <w:lang w:val="sr-Latn-CS"/>
              </w:rPr>
            </w:pPr>
            <w:r>
              <w:rPr>
                <w:rFonts w:eastAsia="Arial Unicode MS"/>
                <w:sz w:val="26"/>
                <w:szCs w:val="26"/>
                <w:lang w:val="sr-Latn-CS"/>
              </w:rPr>
              <w:t>I</w:t>
            </w:r>
          </w:p>
        </w:tc>
        <w:tc>
          <w:tcPr>
            <w:tcW w:w="3260" w:type="dxa"/>
            <w:tcBorders>
              <w:bottom w:val="single" w:sz="2" w:space="0" w:color="auto"/>
            </w:tcBorders>
          </w:tcPr>
          <w:p w:rsidR="003F4C5E" w:rsidRDefault="003F4C5E">
            <w:pPr>
              <w:jc w:val="both"/>
              <w:rPr>
                <w:rFonts w:eastAsia="Arial Unicode MS"/>
                <w:sz w:val="26"/>
                <w:szCs w:val="26"/>
                <w:lang w:val="sr-Latn-CS"/>
              </w:rPr>
            </w:pPr>
            <w:r>
              <w:rPr>
                <w:rFonts w:eastAsia="Arial Unicode MS"/>
                <w:sz w:val="26"/>
                <w:szCs w:val="26"/>
                <w:lang w:val="sr-Latn-CS"/>
              </w:rPr>
              <w:t>Nematerijalna imovina</w:t>
            </w:r>
          </w:p>
        </w:tc>
        <w:tc>
          <w:tcPr>
            <w:tcW w:w="1711" w:type="dxa"/>
            <w:tcBorders>
              <w:bottom w:val="single" w:sz="2" w:space="0" w:color="auto"/>
            </w:tcBorders>
          </w:tcPr>
          <w:p w:rsidR="003F4C5E" w:rsidRDefault="003F4C5E" w:rsidP="00EF300D">
            <w:pPr>
              <w:jc w:val="right"/>
              <w:rPr>
                <w:rFonts w:eastAsia="Arial Unicode MS"/>
                <w:sz w:val="26"/>
                <w:szCs w:val="26"/>
                <w:lang w:val="sr-Latn-CS"/>
              </w:rPr>
            </w:pPr>
            <w:r>
              <w:rPr>
                <w:rFonts w:eastAsia="Arial Unicode MS"/>
                <w:sz w:val="26"/>
                <w:szCs w:val="26"/>
                <w:lang w:val="sr-Latn-CS"/>
              </w:rPr>
              <w:t>487,45</w:t>
            </w:r>
          </w:p>
        </w:tc>
        <w:tc>
          <w:tcPr>
            <w:tcW w:w="1011" w:type="dxa"/>
            <w:tcBorders>
              <w:bottom w:val="single" w:sz="2" w:space="0" w:color="auto"/>
            </w:tcBorders>
          </w:tcPr>
          <w:p w:rsidR="003F4C5E" w:rsidRDefault="003F4C5E" w:rsidP="00EF300D">
            <w:pPr>
              <w:jc w:val="center"/>
              <w:rPr>
                <w:rFonts w:eastAsia="Arial Unicode MS"/>
                <w:sz w:val="26"/>
                <w:szCs w:val="26"/>
                <w:lang w:val="sr-Latn-CS"/>
              </w:rPr>
            </w:pPr>
            <w:r>
              <w:rPr>
                <w:rFonts w:eastAsia="Arial Unicode MS"/>
                <w:sz w:val="26"/>
                <w:szCs w:val="26"/>
                <w:lang w:val="sr-Latn-CS"/>
              </w:rPr>
              <w:t>0,00</w:t>
            </w:r>
          </w:p>
        </w:tc>
        <w:tc>
          <w:tcPr>
            <w:tcW w:w="1711" w:type="dxa"/>
            <w:tcBorders>
              <w:bottom w:val="single" w:sz="2" w:space="0" w:color="auto"/>
            </w:tcBorders>
          </w:tcPr>
          <w:p w:rsidR="003F4C5E" w:rsidRDefault="003F4C5E">
            <w:pPr>
              <w:jc w:val="right"/>
              <w:rPr>
                <w:rFonts w:eastAsia="Arial Unicode MS"/>
                <w:sz w:val="26"/>
                <w:szCs w:val="26"/>
                <w:lang w:val="sr-Latn-CS"/>
              </w:rPr>
            </w:pPr>
            <w:r>
              <w:rPr>
                <w:rFonts w:eastAsia="Arial Unicode MS"/>
                <w:sz w:val="26"/>
                <w:szCs w:val="26"/>
                <w:lang w:val="sr-Latn-CS"/>
              </w:rPr>
              <w:t>389,96</w:t>
            </w:r>
          </w:p>
        </w:tc>
        <w:tc>
          <w:tcPr>
            <w:tcW w:w="1020" w:type="dxa"/>
            <w:tcBorders>
              <w:bottom w:val="single" w:sz="2" w:space="0" w:color="auto"/>
            </w:tcBorders>
          </w:tcPr>
          <w:p w:rsidR="003F4C5E" w:rsidRDefault="003F4C5E">
            <w:pPr>
              <w:jc w:val="center"/>
              <w:rPr>
                <w:rFonts w:eastAsia="Arial Unicode MS"/>
                <w:sz w:val="26"/>
                <w:szCs w:val="26"/>
                <w:lang w:val="sr-Latn-CS"/>
              </w:rPr>
            </w:pPr>
            <w:r>
              <w:rPr>
                <w:rFonts w:eastAsia="Arial Unicode MS"/>
                <w:sz w:val="26"/>
                <w:szCs w:val="26"/>
                <w:lang w:val="sr-Latn-CS"/>
              </w:rPr>
              <w:t>0,00</w:t>
            </w:r>
          </w:p>
        </w:tc>
      </w:tr>
      <w:tr w:rsidR="003F4C5E">
        <w:tc>
          <w:tcPr>
            <w:tcW w:w="587" w:type="dxa"/>
            <w:tcBorders>
              <w:top w:val="single" w:sz="2" w:space="0" w:color="auto"/>
              <w:left w:val="single" w:sz="2" w:space="0" w:color="auto"/>
              <w:bottom w:val="single" w:sz="12" w:space="0" w:color="auto"/>
              <w:right w:val="single" w:sz="2" w:space="0" w:color="auto"/>
            </w:tcBorders>
            <w:vAlign w:val="bottom"/>
          </w:tcPr>
          <w:p w:rsidR="003F4C5E" w:rsidRDefault="003F4C5E">
            <w:pPr>
              <w:jc w:val="center"/>
              <w:rPr>
                <w:rFonts w:eastAsia="Arial Unicode MS"/>
                <w:sz w:val="26"/>
                <w:szCs w:val="26"/>
                <w:lang w:val="sr-Latn-CS"/>
              </w:rPr>
            </w:pPr>
            <w:r>
              <w:rPr>
                <w:rFonts w:eastAsia="Arial Unicode MS"/>
                <w:sz w:val="26"/>
                <w:szCs w:val="26"/>
                <w:lang w:val="sr-Latn-CS"/>
              </w:rPr>
              <w:t>II</w:t>
            </w:r>
          </w:p>
        </w:tc>
        <w:tc>
          <w:tcPr>
            <w:tcW w:w="3260" w:type="dxa"/>
            <w:tcBorders>
              <w:top w:val="single" w:sz="2" w:space="0" w:color="auto"/>
              <w:left w:val="single" w:sz="2" w:space="0" w:color="auto"/>
              <w:bottom w:val="single" w:sz="12" w:space="0" w:color="auto"/>
              <w:right w:val="single" w:sz="2" w:space="0" w:color="auto"/>
            </w:tcBorders>
          </w:tcPr>
          <w:p w:rsidR="003F4C5E" w:rsidRDefault="003F4C5E">
            <w:pPr>
              <w:jc w:val="both"/>
              <w:rPr>
                <w:rFonts w:eastAsia="Arial Unicode MS"/>
                <w:sz w:val="26"/>
                <w:szCs w:val="26"/>
                <w:lang w:val="sr-Latn-CS"/>
              </w:rPr>
            </w:pPr>
            <w:r>
              <w:rPr>
                <w:rFonts w:eastAsia="Arial Unicode MS"/>
                <w:sz w:val="26"/>
                <w:szCs w:val="26"/>
                <w:lang w:val="sr-Latn-CS"/>
              </w:rPr>
              <w:t>Osnovna sredstva</w:t>
            </w:r>
          </w:p>
        </w:tc>
        <w:tc>
          <w:tcPr>
            <w:tcW w:w="1711" w:type="dxa"/>
            <w:tcBorders>
              <w:top w:val="single" w:sz="2" w:space="0" w:color="auto"/>
              <w:left w:val="single" w:sz="2" w:space="0" w:color="auto"/>
              <w:bottom w:val="single" w:sz="12" w:space="0" w:color="auto"/>
              <w:right w:val="single" w:sz="2" w:space="0" w:color="auto"/>
            </w:tcBorders>
          </w:tcPr>
          <w:p w:rsidR="003F4C5E" w:rsidRDefault="003F4C5E" w:rsidP="00EF300D">
            <w:pPr>
              <w:jc w:val="right"/>
              <w:rPr>
                <w:rFonts w:eastAsia="Arial Unicode MS"/>
                <w:sz w:val="26"/>
                <w:szCs w:val="26"/>
                <w:lang w:val="sr-Latn-CS"/>
              </w:rPr>
            </w:pPr>
            <w:r>
              <w:rPr>
                <w:rFonts w:eastAsia="Arial Unicode MS"/>
                <w:sz w:val="26"/>
                <w:szCs w:val="26"/>
                <w:lang w:val="sr-Latn-CS"/>
              </w:rPr>
              <w:t>9.559.601,29</w:t>
            </w:r>
          </w:p>
        </w:tc>
        <w:tc>
          <w:tcPr>
            <w:tcW w:w="1011" w:type="dxa"/>
            <w:tcBorders>
              <w:top w:val="single" w:sz="2" w:space="0" w:color="auto"/>
              <w:left w:val="single" w:sz="2" w:space="0" w:color="auto"/>
              <w:bottom w:val="single" w:sz="12" w:space="0" w:color="auto"/>
              <w:right w:val="single" w:sz="2" w:space="0" w:color="auto"/>
            </w:tcBorders>
          </w:tcPr>
          <w:p w:rsidR="003F4C5E" w:rsidRDefault="003F4C5E" w:rsidP="00EF300D">
            <w:pPr>
              <w:jc w:val="center"/>
              <w:rPr>
                <w:rFonts w:eastAsia="Arial Unicode MS"/>
                <w:sz w:val="26"/>
                <w:szCs w:val="26"/>
                <w:lang w:val="sr-Latn-CS"/>
              </w:rPr>
            </w:pPr>
            <w:r>
              <w:rPr>
                <w:rFonts w:eastAsia="Arial Unicode MS"/>
                <w:sz w:val="26"/>
                <w:szCs w:val="26"/>
                <w:lang w:val="sr-Latn-CS"/>
              </w:rPr>
              <w:t>90,27</w:t>
            </w:r>
          </w:p>
        </w:tc>
        <w:tc>
          <w:tcPr>
            <w:tcW w:w="1711" w:type="dxa"/>
            <w:tcBorders>
              <w:top w:val="single" w:sz="2" w:space="0" w:color="auto"/>
              <w:left w:val="single" w:sz="2" w:space="0" w:color="auto"/>
              <w:bottom w:val="single" w:sz="12" w:space="0" w:color="auto"/>
              <w:right w:val="single" w:sz="2" w:space="0" w:color="auto"/>
            </w:tcBorders>
          </w:tcPr>
          <w:p w:rsidR="003F4C5E" w:rsidRDefault="003F4C5E">
            <w:pPr>
              <w:jc w:val="right"/>
              <w:rPr>
                <w:rFonts w:eastAsia="Arial Unicode MS"/>
                <w:sz w:val="26"/>
                <w:szCs w:val="26"/>
                <w:lang w:val="sr-Latn-CS"/>
              </w:rPr>
            </w:pPr>
            <w:r>
              <w:rPr>
                <w:rFonts w:eastAsia="Arial Unicode MS"/>
                <w:sz w:val="26"/>
                <w:szCs w:val="26"/>
                <w:lang w:val="sr-Latn-CS"/>
              </w:rPr>
              <w:t>9.353.308,99</w:t>
            </w:r>
          </w:p>
        </w:tc>
        <w:tc>
          <w:tcPr>
            <w:tcW w:w="1020" w:type="dxa"/>
            <w:tcBorders>
              <w:top w:val="single" w:sz="2" w:space="0" w:color="auto"/>
              <w:left w:val="single" w:sz="2" w:space="0" w:color="auto"/>
              <w:bottom w:val="single" w:sz="12" w:space="0" w:color="auto"/>
              <w:right w:val="single" w:sz="2" w:space="0" w:color="auto"/>
            </w:tcBorders>
          </w:tcPr>
          <w:p w:rsidR="003F4C5E" w:rsidRDefault="003F4C5E">
            <w:pPr>
              <w:jc w:val="center"/>
              <w:rPr>
                <w:rFonts w:eastAsia="Arial Unicode MS"/>
                <w:sz w:val="26"/>
                <w:szCs w:val="26"/>
                <w:lang w:val="sr-Latn-CS"/>
              </w:rPr>
            </w:pPr>
            <w:r>
              <w:rPr>
                <w:rFonts w:eastAsia="Arial Unicode MS"/>
                <w:sz w:val="26"/>
                <w:szCs w:val="26"/>
                <w:lang w:val="sr-Latn-CS"/>
              </w:rPr>
              <w:t>90,41</w:t>
            </w:r>
          </w:p>
        </w:tc>
      </w:tr>
      <w:tr w:rsidR="003F4C5E">
        <w:tc>
          <w:tcPr>
            <w:tcW w:w="587" w:type="dxa"/>
            <w:vMerge w:val="restart"/>
            <w:tcBorders>
              <w:top w:val="single" w:sz="12" w:space="0" w:color="auto"/>
            </w:tcBorders>
            <w:vAlign w:val="bottom"/>
          </w:tcPr>
          <w:p w:rsidR="003F4C5E" w:rsidRDefault="003F4C5E">
            <w:pPr>
              <w:jc w:val="center"/>
              <w:rPr>
                <w:rFonts w:eastAsia="Arial Unicode MS"/>
                <w:sz w:val="26"/>
                <w:szCs w:val="26"/>
                <w:lang w:val="sr-Latn-CS"/>
              </w:rPr>
            </w:pPr>
          </w:p>
        </w:tc>
        <w:tc>
          <w:tcPr>
            <w:tcW w:w="3260" w:type="dxa"/>
            <w:tcBorders>
              <w:top w:val="single" w:sz="12" w:space="0" w:color="auto"/>
              <w:bottom w:val="single" w:sz="4" w:space="0" w:color="auto"/>
            </w:tcBorders>
          </w:tcPr>
          <w:p w:rsidR="003F4C5E" w:rsidRDefault="003F4C5E">
            <w:pPr>
              <w:jc w:val="both"/>
              <w:rPr>
                <w:rFonts w:eastAsia="Arial Unicode MS"/>
                <w:sz w:val="26"/>
                <w:szCs w:val="26"/>
                <w:lang w:val="sr-Latn-CS"/>
              </w:rPr>
            </w:pPr>
            <w:r>
              <w:rPr>
                <w:sz w:val="26"/>
                <w:szCs w:val="26"/>
                <w:lang w:val="sr-Latn-CS"/>
              </w:rPr>
              <w:t>Građevinski objekti i oprema</w:t>
            </w:r>
          </w:p>
        </w:tc>
        <w:tc>
          <w:tcPr>
            <w:tcW w:w="1711" w:type="dxa"/>
            <w:tcBorders>
              <w:top w:val="single" w:sz="12" w:space="0" w:color="auto"/>
              <w:bottom w:val="single" w:sz="4" w:space="0" w:color="auto"/>
            </w:tcBorders>
          </w:tcPr>
          <w:p w:rsidR="003F4C5E" w:rsidRDefault="003F4C5E" w:rsidP="00EF300D">
            <w:pPr>
              <w:jc w:val="right"/>
              <w:rPr>
                <w:rFonts w:eastAsia="Arial Unicode MS"/>
                <w:sz w:val="26"/>
                <w:szCs w:val="26"/>
                <w:lang w:val="sr-Latn-CS"/>
              </w:rPr>
            </w:pPr>
            <w:r>
              <w:rPr>
                <w:rFonts w:eastAsia="Arial Unicode MS"/>
                <w:sz w:val="26"/>
                <w:szCs w:val="26"/>
                <w:lang w:val="sr-Latn-CS"/>
              </w:rPr>
              <w:t>9.027.533,80</w:t>
            </w:r>
          </w:p>
        </w:tc>
        <w:tc>
          <w:tcPr>
            <w:tcW w:w="1011" w:type="dxa"/>
            <w:tcBorders>
              <w:top w:val="single" w:sz="12" w:space="0" w:color="auto"/>
              <w:bottom w:val="single" w:sz="4" w:space="0" w:color="auto"/>
            </w:tcBorders>
          </w:tcPr>
          <w:p w:rsidR="003F4C5E" w:rsidRDefault="003F4C5E" w:rsidP="00EF300D">
            <w:pPr>
              <w:jc w:val="center"/>
              <w:rPr>
                <w:rFonts w:eastAsia="Arial Unicode MS"/>
                <w:sz w:val="26"/>
                <w:szCs w:val="26"/>
                <w:lang w:val="sr-Latn-CS"/>
              </w:rPr>
            </w:pPr>
            <w:r>
              <w:rPr>
                <w:rFonts w:eastAsia="Arial Unicode MS"/>
                <w:sz w:val="26"/>
                <w:szCs w:val="26"/>
                <w:lang w:val="sr-Latn-CS"/>
              </w:rPr>
              <w:t>85,24</w:t>
            </w:r>
          </w:p>
        </w:tc>
        <w:tc>
          <w:tcPr>
            <w:tcW w:w="1711" w:type="dxa"/>
            <w:tcBorders>
              <w:top w:val="single" w:sz="12" w:space="0" w:color="auto"/>
              <w:bottom w:val="single" w:sz="4" w:space="0" w:color="auto"/>
            </w:tcBorders>
          </w:tcPr>
          <w:p w:rsidR="003F4C5E" w:rsidRDefault="003F4C5E">
            <w:pPr>
              <w:jc w:val="right"/>
              <w:rPr>
                <w:rFonts w:eastAsia="Arial Unicode MS"/>
                <w:sz w:val="26"/>
                <w:szCs w:val="26"/>
                <w:lang w:val="sr-Latn-CS"/>
              </w:rPr>
            </w:pPr>
            <w:r>
              <w:rPr>
                <w:rFonts w:eastAsia="Arial Unicode MS"/>
                <w:sz w:val="26"/>
                <w:szCs w:val="26"/>
                <w:lang w:val="sr-Latn-CS"/>
              </w:rPr>
              <w:t>8.821.241,50</w:t>
            </w:r>
          </w:p>
        </w:tc>
        <w:tc>
          <w:tcPr>
            <w:tcW w:w="1020" w:type="dxa"/>
            <w:tcBorders>
              <w:top w:val="single" w:sz="12" w:space="0" w:color="auto"/>
              <w:bottom w:val="single" w:sz="4" w:space="0" w:color="auto"/>
            </w:tcBorders>
          </w:tcPr>
          <w:p w:rsidR="003F4C5E" w:rsidRDefault="003F4C5E">
            <w:pPr>
              <w:jc w:val="center"/>
              <w:rPr>
                <w:rFonts w:eastAsia="Arial Unicode MS"/>
                <w:sz w:val="26"/>
                <w:szCs w:val="26"/>
                <w:lang w:val="sr-Latn-CS"/>
              </w:rPr>
            </w:pPr>
            <w:r>
              <w:rPr>
                <w:rFonts w:eastAsia="Arial Unicode MS"/>
                <w:sz w:val="26"/>
                <w:szCs w:val="26"/>
                <w:lang w:val="sr-Latn-CS"/>
              </w:rPr>
              <w:t>85,27</w:t>
            </w:r>
          </w:p>
        </w:tc>
      </w:tr>
      <w:tr w:rsidR="003F4C5E">
        <w:tc>
          <w:tcPr>
            <w:tcW w:w="587" w:type="dxa"/>
            <w:vMerge/>
            <w:vAlign w:val="bottom"/>
          </w:tcPr>
          <w:p w:rsidR="003F4C5E" w:rsidRDefault="003F4C5E">
            <w:pPr>
              <w:jc w:val="center"/>
              <w:rPr>
                <w:rFonts w:eastAsia="Arial Unicode MS"/>
                <w:sz w:val="26"/>
                <w:szCs w:val="26"/>
                <w:lang w:val="sr-Latn-CS"/>
              </w:rPr>
            </w:pPr>
          </w:p>
        </w:tc>
        <w:tc>
          <w:tcPr>
            <w:tcW w:w="3260" w:type="dxa"/>
            <w:tcBorders>
              <w:bottom w:val="single" w:sz="4" w:space="0" w:color="auto"/>
            </w:tcBorders>
          </w:tcPr>
          <w:p w:rsidR="003F4C5E" w:rsidRDefault="003F4C5E">
            <w:pPr>
              <w:rPr>
                <w:rFonts w:eastAsia="Arial Unicode MS"/>
                <w:sz w:val="26"/>
                <w:szCs w:val="26"/>
                <w:lang w:val="sr-Latn-CS"/>
              </w:rPr>
            </w:pPr>
            <w:r>
              <w:rPr>
                <w:sz w:val="26"/>
                <w:szCs w:val="26"/>
                <w:lang w:val="sr-Latn-CS"/>
              </w:rPr>
              <w:t>Materijalna ulaganja u  pripremi</w:t>
            </w:r>
          </w:p>
        </w:tc>
        <w:tc>
          <w:tcPr>
            <w:tcW w:w="1711" w:type="dxa"/>
            <w:tcBorders>
              <w:bottom w:val="single" w:sz="4" w:space="0" w:color="auto"/>
            </w:tcBorders>
          </w:tcPr>
          <w:p w:rsidR="003F4C5E" w:rsidRDefault="003F4C5E" w:rsidP="00EF300D">
            <w:pPr>
              <w:jc w:val="right"/>
              <w:rPr>
                <w:rFonts w:eastAsia="Arial Unicode MS"/>
                <w:sz w:val="26"/>
                <w:szCs w:val="26"/>
                <w:lang w:val="sr-Latn-CS"/>
              </w:rPr>
            </w:pPr>
            <w:r>
              <w:rPr>
                <w:rFonts w:eastAsia="Arial Unicode MS"/>
                <w:sz w:val="26"/>
                <w:szCs w:val="26"/>
                <w:lang w:val="sr-Latn-CS"/>
              </w:rPr>
              <w:t>15.403,23</w:t>
            </w:r>
          </w:p>
        </w:tc>
        <w:tc>
          <w:tcPr>
            <w:tcW w:w="1011" w:type="dxa"/>
            <w:tcBorders>
              <w:bottom w:val="single" w:sz="4" w:space="0" w:color="auto"/>
            </w:tcBorders>
          </w:tcPr>
          <w:p w:rsidR="003F4C5E" w:rsidRDefault="003F4C5E" w:rsidP="00EF300D">
            <w:pPr>
              <w:jc w:val="center"/>
              <w:rPr>
                <w:rFonts w:eastAsia="Arial Unicode MS"/>
                <w:sz w:val="26"/>
                <w:szCs w:val="26"/>
                <w:lang w:val="sr-Latn-CS"/>
              </w:rPr>
            </w:pPr>
            <w:r>
              <w:rPr>
                <w:rFonts w:eastAsia="Arial Unicode MS"/>
                <w:sz w:val="26"/>
                <w:szCs w:val="26"/>
                <w:lang w:val="sr-Latn-CS"/>
              </w:rPr>
              <w:t>0,15</w:t>
            </w:r>
          </w:p>
        </w:tc>
        <w:tc>
          <w:tcPr>
            <w:tcW w:w="1711" w:type="dxa"/>
            <w:tcBorders>
              <w:bottom w:val="single" w:sz="4" w:space="0" w:color="auto"/>
            </w:tcBorders>
          </w:tcPr>
          <w:p w:rsidR="003F4C5E" w:rsidRDefault="003F4C5E">
            <w:pPr>
              <w:jc w:val="right"/>
              <w:rPr>
                <w:rFonts w:eastAsia="Arial Unicode MS"/>
                <w:sz w:val="26"/>
                <w:szCs w:val="26"/>
                <w:lang w:val="sr-Latn-CS"/>
              </w:rPr>
            </w:pPr>
            <w:r>
              <w:rPr>
                <w:rFonts w:eastAsia="Arial Unicode MS"/>
                <w:sz w:val="26"/>
                <w:szCs w:val="26"/>
                <w:lang w:val="sr-Latn-CS"/>
              </w:rPr>
              <w:t>15.403,23</w:t>
            </w:r>
          </w:p>
        </w:tc>
        <w:tc>
          <w:tcPr>
            <w:tcW w:w="1020" w:type="dxa"/>
            <w:tcBorders>
              <w:bottom w:val="single" w:sz="4" w:space="0" w:color="auto"/>
            </w:tcBorders>
          </w:tcPr>
          <w:p w:rsidR="003F4C5E" w:rsidRDefault="003F4C5E">
            <w:pPr>
              <w:jc w:val="center"/>
              <w:rPr>
                <w:rFonts w:eastAsia="Arial Unicode MS"/>
                <w:sz w:val="26"/>
                <w:szCs w:val="26"/>
                <w:lang w:val="sr-Latn-CS"/>
              </w:rPr>
            </w:pPr>
            <w:r>
              <w:rPr>
                <w:rFonts w:eastAsia="Arial Unicode MS"/>
                <w:sz w:val="26"/>
                <w:szCs w:val="26"/>
                <w:lang w:val="sr-Latn-CS"/>
              </w:rPr>
              <w:t>0,15</w:t>
            </w:r>
          </w:p>
        </w:tc>
      </w:tr>
      <w:tr w:rsidR="003F4C5E">
        <w:tc>
          <w:tcPr>
            <w:tcW w:w="587" w:type="dxa"/>
            <w:vMerge/>
            <w:tcBorders>
              <w:bottom w:val="single" w:sz="12" w:space="0" w:color="auto"/>
            </w:tcBorders>
            <w:vAlign w:val="bottom"/>
          </w:tcPr>
          <w:p w:rsidR="003F4C5E" w:rsidRDefault="003F4C5E">
            <w:pPr>
              <w:jc w:val="center"/>
              <w:rPr>
                <w:rFonts w:eastAsia="Arial Unicode MS"/>
                <w:sz w:val="26"/>
                <w:szCs w:val="26"/>
                <w:lang w:val="sr-Latn-CS"/>
              </w:rPr>
            </w:pPr>
          </w:p>
        </w:tc>
        <w:tc>
          <w:tcPr>
            <w:tcW w:w="3260" w:type="dxa"/>
            <w:tcBorders>
              <w:top w:val="single" w:sz="4" w:space="0" w:color="auto"/>
              <w:bottom w:val="single" w:sz="12" w:space="0" w:color="auto"/>
            </w:tcBorders>
          </w:tcPr>
          <w:p w:rsidR="003F4C5E" w:rsidRDefault="003F4C5E">
            <w:pPr>
              <w:rPr>
                <w:sz w:val="26"/>
                <w:szCs w:val="26"/>
                <w:lang w:val="sr-Latn-CS"/>
              </w:rPr>
            </w:pPr>
            <w:r>
              <w:rPr>
                <w:sz w:val="26"/>
                <w:szCs w:val="26"/>
                <w:lang w:val="sr-Latn-CS"/>
              </w:rPr>
              <w:t>Ulaganja na tuđim nekretninama</w:t>
            </w:r>
          </w:p>
        </w:tc>
        <w:tc>
          <w:tcPr>
            <w:tcW w:w="1711" w:type="dxa"/>
            <w:tcBorders>
              <w:top w:val="single" w:sz="4" w:space="0" w:color="auto"/>
              <w:bottom w:val="single" w:sz="12" w:space="0" w:color="auto"/>
            </w:tcBorders>
          </w:tcPr>
          <w:p w:rsidR="003F4C5E" w:rsidRDefault="003F4C5E" w:rsidP="00EF300D">
            <w:pPr>
              <w:jc w:val="right"/>
              <w:rPr>
                <w:rFonts w:eastAsia="Arial Unicode MS"/>
                <w:sz w:val="26"/>
                <w:szCs w:val="26"/>
                <w:lang w:val="sr-Latn-CS"/>
              </w:rPr>
            </w:pPr>
            <w:r>
              <w:rPr>
                <w:rFonts w:eastAsia="Arial Unicode MS"/>
                <w:sz w:val="26"/>
                <w:szCs w:val="26"/>
                <w:lang w:val="sr-Latn-CS"/>
              </w:rPr>
              <w:t>516.664,26</w:t>
            </w:r>
          </w:p>
        </w:tc>
        <w:tc>
          <w:tcPr>
            <w:tcW w:w="1011" w:type="dxa"/>
            <w:tcBorders>
              <w:top w:val="single" w:sz="4" w:space="0" w:color="auto"/>
              <w:bottom w:val="single" w:sz="12" w:space="0" w:color="auto"/>
            </w:tcBorders>
          </w:tcPr>
          <w:p w:rsidR="003F4C5E" w:rsidRDefault="003F4C5E" w:rsidP="00EF300D">
            <w:pPr>
              <w:jc w:val="center"/>
              <w:rPr>
                <w:rFonts w:eastAsia="Arial Unicode MS"/>
                <w:sz w:val="26"/>
                <w:szCs w:val="26"/>
                <w:lang w:val="sr-Latn-CS"/>
              </w:rPr>
            </w:pPr>
            <w:r>
              <w:rPr>
                <w:rFonts w:eastAsia="Arial Unicode MS"/>
                <w:sz w:val="26"/>
                <w:szCs w:val="26"/>
                <w:lang w:val="sr-Latn-CS"/>
              </w:rPr>
              <w:t>4,88</w:t>
            </w:r>
          </w:p>
        </w:tc>
        <w:tc>
          <w:tcPr>
            <w:tcW w:w="1711" w:type="dxa"/>
            <w:tcBorders>
              <w:top w:val="single" w:sz="4" w:space="0" w:color="auto"/>
              <w:bottom w:val="single" w:sz="12" w:space="0" w:color="auto"/>
            </w:tcBorders>
          </w:tcPr>
          <w:p w:rsidR="003F4C5E" w:rsidRDefault="003F4C5E">
            <w:pPr>
              <w:jc w:val="right"/>
              <w:rPr>
                <w:rFonts w:eastAsia="Arial Unicode MS"/>
                <w:sz w:val="26"/>
                <w:szCs w:val="26"/>
                <w:lang w:val="sr-Latn-CS"/>
              </w:rPr>
            </w:pPr>
            <w:r>
              <w:rPr>
                <w:rFonts w:eastAsia="Arial Unicode MS"/>
                <w:sz w:val="26"/>
                <w:szCs w:val="26"/>
                <w:lang w:val="sr-Latn-CS"/>
              </w:rPr>
              <w:t>516.664,26</w:t>
            </w:r>
          </w:p>
        </w:tc>
        <w:tc>
          <w:tcPr>
            <w:tcW w:w="1020" w:type="dxa"/>
            <w:tcBorders>
              <w:top w:val="single" w:sz="4" w:space="0" w:color="auto"/>
              <w:bottom w:val="single" w:sz="12" w:space="0" w:color="auto"/>
            </w:tcBorders>
          </w:tcPr>
          <w:p w:rsidR="003F4C5E" w:rsidRDefault="003F4C5E">
            <w:pPr>
              <w:jc w:val="center"/>
              <w:rPr>
                <w:rFonts w:eastAsia="Arial Unicode MS"/>
                <w:sz w:val="26"/>
                <w:szCs w:val="26"/>
                <w:lang w:val="sr-Latn-CS"/>
              </w:rPr>
            </w:pPr>
            <w:r>
              <w:rPr>
                <w:rFonts w:eastAsia="Arial Unicode MS"/>
                <w:sz w:val="26"/>
                <w:szCs w:val="26"/>
                <w:lang w:val="sr-Latn-CS"/>
              </w:rPr>
              <w:t>4,99</w:t>
            </w:r>
          </w:p>
        </w:tc>
      </w:tr>
      <w:tr w:rsidR="003F4C5E">
        <w:tc>
          <w:tcPr>
            <w:tcW w:w="587" w:type="dxa"/>
            <w:tcBorders>
              <w:top w:val="single" w:sz="12" w:space="0" w:color="auto"/>
            </w:tcBorders>
            <w:vAlign w:val="bottom"/>
          </w:tcPr>
          <w:p w:rsidR="003F4C5E" w:rsidRDefault="003F4C5E">
            <w:pPr>
              <w:jc w:val="center"/>
              <w:rPr>
                <w:rFonts w:eastAsia="Arial Unicode MS"/>
                <w:sz w:val="26"/>
                <w:szCs w:val="26"/>
                <w:lang w:val="sr-Latn-CS"/>
              </w:rPr>
            </w:pPr>
            <w:r>
              <w:rPr>
                <w:rFonts w:eastAsia="Arial Unicode MS"/>
                <w:sz w:val="26"/>
                <w:szCs w:val="26"/>
                <w:lang w:val="sr-Latn-CS"/>
              </w:rPr>
              <w:t>B</w:t>
            </w:r>
          </w:p>
        </w:tc>
        <w:tc>
          <w:tcPr>
            <w:tcW w:w="3260" w:type="dxa"/>
            <w:tcBorders>
              <w:top w:val="single" w:sz="12" w:space="0" w:color="auto"/>
            </w:tcBorders>
          </w:tcPr>
          <w:p w:rsidR="003F4C5E" w:rsidRDefault="003F4C5E">
            <w:pPr>
              <w:jc w:val="both"/>
              <w:rPr>
                <w:rFonts w:eastAsia="Arial Unicode MS"/>
                <w:sz w:val="26"/>
                <w:szCs w:val="26"/>
                <w:lang w:val="sr-Latn-CS"/>
              </w:rPr>
            </w:pPr>
            <w:r>
              <w:rPr>
                <w:sz w:val="26"/>
                <w:szCs w:val="26"/>
                <w:lang w:val="sr-Latn-CS"/>
              </w:rPr>
              <w:t>Obrtna imovina i aktivna vremenska razgraničenja</w:t>
            </w:r>
          </w:p>
        </w:tc>
        <w:tc>
          <w:tcPr>
            <w:tcW w:w="1711" w:type="dxa"/>
            <w:tcBorders>
              <w:top w:val="single" w:sz="12" w:space="0" w:color="auto"/>
            </w:tcBorders>
          </w:tcPr>
          <w:p w:rsidR="003F4C5E" w:rsidRDefault="003F4C5E" w:rsidP="00EF300D">
            <w:pPr>
              <w:jc w:val="right"/>
              <w:rPr>
                <w:rFonts w:eastAsia="Arial Unicode MS"/>
                <w:sz w:val="26"/>
                <w:szCs w:val="26"/>
                <w:lang w:val="sr-Latn-CS"/>
              </w:rPr>
            </w:pPr>
            <w:r>
              <w:rPr>
                <w:rFonts w:eastAsia="Arial Unicode MS"/>
                <w:sz w:val="26"/>
                <w:szCs w:val="26"/>
                <w:lang w:val="sr-Latn-CS"/>
              </w:rPr>
              <w:t>1.030.048,89</w:t>
            </w:r>
          </w:p>
        </w:tc>
        <w:tc>
          <w:tcPr>
            <w:tcW w:w="1011" w:type="dxa"/>
            <w:tcBorders>
              <w:top w:val="single" w:sz="12" w:space="0" w:color="auto"/>
            </w:tcBorders>
          </w:tcPr>
          <w:p w:rsidR="003F4C5E" w:rsidRDefault="003F4C5E" w:rsidP="00EF300D">
            <w:pPr>
              <w:jc w:val="center"/>
              <w:rPr>
                <w:rFonts w:eastAsia="Arial Unicode MS"/>
                <w:sz w:val="26"/>
                <w:szCs w:val="26"/>
                <w:lang w:val="sr-Latn-CS"/>
              </w:rPr>
            </w:pPr>
            <w:r>
              <w:rPr>
                <w:rFonts w:eastAsia="Arial Unicode MS"/>
                <w:sz w:val="26"/>
                <w:szCs w:val="26"/>
                <w:lang w:val="sr-Latn-CS"/>
              </w:rPr>
              <w:t>9,73</w:t>
            </w:r>
          </w:p>
        </w:tc>
        <w:tc>
          <w:tcPr>
            <w:tcW w:w="1711" w:type="dxa"/>
            <w:tcBorders>
              <w:top w:val="single" w:sz="12" w:space="0" w:color="auto"/>
            </w:tcBorders>
          </w:tcPr>
          <w:p w:rsidR="003F4C5E" w:rsidRDefault="003F4C5E">
            <w:pPr>
              <w:jc w:val="right"/>
              <w:rPr>
                <w:rFonts w:eastAsia="Arial Unicode MS"/>
                <w:sz w:val="26"/>
                <w:szCs w:val="26"/>
                <w:lang w:val="sr-Latn-CS"/>
              </w:rPr>
            </w:pPr>
            <w:r>
              <w:rPr>
                <w:rFonts w:eastAsia="Arial Unicode MS"/>
                <w:sz w:val="26"/>
                <w:szCs w:val="26"/>
                <w:lang w:val="sr-Latn-CS"/>
              </w:rPr>
              <w:t>991.734,07</w:t>
            </w:r>
          </w:p>
        </w:tc>
        <w:tc>
          <w:tcPr>
            <w:tcW w:w="1020" w:type="dxa"/>
            <w:tcBorders>
              <w:top w:val="single" w:sz="12" w:space="0" w:color="auto"/>
            </w:tcBorders>
          </w:tcPr>
          <w:p w:rsidR="003F4C5E" w:rsidRDefault="003F4C5E">
            <w:pPr>
              <w:jc w:val="center"/>
              <w:rPr>
                <w:rFonts w:eastAsia="Arial Unicode MS"/>
                <w:sz w:val="26"/>
                <w:szCs w:val="26"/>
                <w:lang w:val="sr-Latn-CS"/>
              </w:rPr>
            </w:pPr>
            <w:r>
              <w:rPr>
                <w:rFonts w:eastAsia="Arial Unicode MS"/>
                <w:sz w:val="26"/>
                <w:szCs w:val="26"/>
                <w:lang w:val="sr-Latn-CS"/>
              </w:rPr>
              <w:t>9,59</w:t>
            </w:r>
          </w:p>
        </w:tc>
      </w:tr>
      <w:tr w:rsidR="003F4C5E">
        <w:tc>
          <w:tcPr>
            <w:tcW w:w="587" w:type="dxa"/>
            <w:tcBorders>
              <w:bottom w:val="double" w:sz="4" w:space="0" w:color="auto"/>
            </w:tcBorders>
            <w:vAlign w:val="bottom"/>
          </w:tcPr>
          <w:p w:rsidR="003F4C5E" w:rsidRDefault="003F4C5E">
            <w:pPr>
              <w:jc w:val="center"/>
              <w:rPr>
                <w:rFonts w:eastAsia="Arial Unicode MS"/>
                <w:sz w:val="26"/>
                <w:szCs w:val="26"/>
                <w:lang w:val="sr-Latn-CS"/>
              </w:rPr>
            </w:pPr>
          </w:p>
        </w:tc>
        <w:tc>
          <w:tcPr>
            <w:tcW w:w="3260" w:type="dxa"/>
            <w:tcBorders>
              <w:bottom w:val="double" w:sz="4" w:space="0" w:color="auto"/>
            </w:tcBorders>
          </w:tcPr>
          <w:p w:rsidR="003F4C5E" w:rsidRDefault="003F4C5E">
            <w:pPr>
              <w:jc w:val="both"/>
              <w:rPr>
                <w:rFonts w:eastAsia="Arial Unicode MS"/>
                <w:sz w:val="26"/>
                <w:szCs w:val="26"/>
                <w:lang w:val="sr-Latn-CS"/>
              </w:rPr>
            </w:pPr>
            <w:r>
              <w:rPr>
                <w:sz w:val="26"/>
                <w:szCs w:val="26"/>
                <w:lang w:val="sr-Latn-CS"/>
              </w:rPr>
              <w:t>Poslovna aktiva</w:t>
            </w:r>
          </w:p>
        </w:tc>
        <w:tc>
          <w:tcPr>
            <w:tcW w:w="1711" w:type="dxa"/>
            <w:tcBorders>
              <w:bottom w:val="double" w:sz="4" w:space="0" w:color="auto"/>
            </w:tcBorders>
          </w:tcPr>
          <w:p w:rsidR="003F4C5E" w:rsidRDefault="003F4C5E" w:rsidP="00EF300D">
            <w:pPr>
              <w:jc w:val="right"/>
              <w:rPr>
                <w:rFonts w:eastAsia="Arial Unicode MS"/>
                <w:sz w:val="26"/>
                <w:szCs w:val="26"/>
                <w:lang w:val="sr-Latn-CS"/>
              </w:rPr>
            </w:pPr>
            <w:r>
              <w:rPr>
                <w:rFonts w:eastAsia="Arial Unicode MS"/>
                <w:sz w:val="26"/>
                <w:szCs w:val="26"/>
                <w:lang w:val="sr-Latn-CS"/>
              </w:rPr>
              <w:t>10.590.137,63</w:t>
            </w:r>
          </w:p>
        </w:tc>
        <w:tc>
          <w:tcPr>
            <w:tcW w:w="1011" w:type="dxa"/>
            <w:tcBorders>
              <w:bottom w:val="double" w:sz="4" w:space="0" w:color="auto"/>
            </w:tcBorders>
          </w:tcPr>
          <w:p w:rsidR="003F4C5E" w:rsidRDefault="003F4C5E" w:rsidP="00EF300D">
            <w:pPr>
              <w:jc w:val="center"/>
              <w:rPr>
                <w:rFonts w:eastAsia="Arial Unicode MS"/>
                <w:sz w:val="26"/>
                <w:szCs w:val="26"/>
                <w:lang w:val="sr-Latn-CS"/>
              </w:rPr>
            </w:pPr>
            <w:r>
              <w:rPr>
                <w:rFonts w:eastAsia="Arial Unicode MS"/>
                <w:sz w:val="26"/>
                <w:szCs w:val="26"/>
                <w:lang w:val="sr-Latn-CS"/>
              </w:rPr>
              <w:t>100</w:t>
            </w:r>
          </w:p>
        </w:tc>
        <w:tc>
          <w:tcPr>
            <w:tcW w:w="1711" w:type="dxa"/>
            <w:tcBorders>
              <w:bottom w:val="double" w:sz="4" w:space="0" w:color="auto"/>
            </w:tcBorders>
          </w:tcPr>
          <w:p w:rsidR="003F4C5E" w:rsidRDefault="003F4C5E">
            <w:pPr>
              <w:jc w:val="right"/>
              <w:rPr>
                <w:rFonts w:eastAsia="Arial Unicode MS"/>
                <w:sz w:val="26"/>
                <w:szCs w:val="26"/>
                <w:lang w:val="sr-Latn-CS"/>
              </w:rPr>
            </w:pPr>
            <w:r>
              <w:rPr>
                <w:rFonts w:eastAsia="Arial Unicode MS"/>
                <w:sz w:val="26"/>
                <w:szCs w:val="26"/>
                <w:lang w:val="sr-Latn-CS"/>
              </w:rPr>
              <w:t>10.345.433,02</w:t>
            </w:r>
          </w:p>
        </w:tc>
        <w:tc>
          <w:tcPr>
            <w:tcW w:w="1020" w:type="dxa"/>
            <w:tcBorders>
              <w:bottom w:val="double" w:sz="4" w:space="0" w:color="auto"/>
            </w:tcBorders>
          </w:tcPr>
          <w:p w:rsidR="003F4C5E" w:rsidRDefault="003F4C5E">
            <w:pPr>
              <w:jc w:val="center"/>
              <w:rPr>
                <w:rFonts w:eastAsia="Arial Unicode MS"/>
                <w:sz w:val="26"/>
                <w:szCs w:val="26"/>
                <w:lang w:val="sr-Latn-CS"/>
              </w:rPr>
            </w:pPr>
            <w:r>
              <w:rPr>
                <w:rFonts w:eastAsia="Arial Unicode MS"/>
                <w:sz w:val="26"/>
                <w:szCs w:val="26"/>
                <w:lang w:val="sr-Latn-CS"/>
              </w:rPr>
              <w:t>100</w:t>
            </w:r>
          </w:p>
        </w:tc>
      </w:tr>
      <w:tr w:rsidR="003F4C5E">
        <w:tc>
          <w:tcPr>
            <w:tcW w:w="587" w:type="dxa"/>
            <w:tcBorders>
              <w:top w:val="double" w:sz="4" w:space="0" w:color="auto"/>
              <w:left w:val="double" w:sz="4" w:space="0" w:color="auto"/>
              <w:bottom w:val="double" w:sz="4" w:space="0" w:color="auto"/>
              <w:right w:val="double" w:sz="4" w:space="0" w:color="auto"/>
            </w:tcBorders>
            <w:shd w:val="clear" w:color="auto" w:fill="E6E6E6"/>
            <w:vAlign w:val="center"/>
          </w:tcPr>
          <w:p w:rsidR="003F4C5E" w:rsidRDefault="003F4C5E">
            <w:pPr>
              <w:jc w:val="center"/>
              <w:rPr>
                <w:rFonts w:eastAsia="Arial Unicode MS"/>
                <w:b/>
                <w:sz w:val="26"/>
                <w:szCs w:val="26"/>
                <w:lang w:val="sr-Latn-CS"/>
              </w:rPr>
            </w:pPr>
          </w:p>
        </w:tc>
        <w:tc>
          <w:tcPr>
            <w:tcW w:w="3260" w:type="dxa"/>
            <w:tcBorders>
              <w:top w:val="double" w:sz="4" w:space="0" w:color="auto"/>
              <w:left w:val="double" w:sz="4" w:space="0" w:color="auto"/>
              <w:bottom w:val="double" w:sz="4" w:space="0" w:color="auto"/>
              <w:right w:val="double" w:sz="4" w:space="0" w:color="auto"/>
            </w:tcBorders>
            <w:shd w:val="clear" w:color="auto" w:fill="E6E6E6"/>
            <w:vAlign w:val="center"/>
          </w:tcPr>
          <w:p w:rsidR="003F4C5E" w:rsidRDefault="003F4C5E">
            <w:pPr>
              <w:jc w:val="center"/>
              <w:rPr>
                <w:rFonts w:eastAsia="Arial Unicode MS"/>
                <w:b/>
                <w:sz w:val="26"/>
                <w:szCs w:val="26"/>
                <w:lang w:val="sr-Latn-CS"/>
              </w:rPr>
            </w:pPr>
            <w:r>
              <w:rPr>
                <w:rFonts w:eastAsia="Arial Unicode MS"/>
                <w:b/>
                <w:sz w:val="26"/>
                <w:szCs w:val="26"/>
                <w:lang w:val="sr-Latn-CS"/>
              </w:rPr>
              <w:t>PASIVA</w:t>
            </w:r>
          </w:p>
        </w:tc>
        <w:tc>
          <w:tcPr>
            <w:tcW w:w="1711" w:type="dxa"/>
            <w:tcBorders>
              <w:top w:val="double" w:sz="4" w:space="0" w:color="auto"/>
              <w:left w:val="double" w:sz="4" w:space="0" w:color="auto"/>
              <w:bottom w:val="double" w:sz="4" w:space="0" w:color="auto"/>
              <w:right w:val="double" w:sz="4" w:space="0" w:color="auto"/>
            </w:tcBorders>
            <w:shd w:val="clear" w:color="auto" w:fill="E6E6E6"/>
            <w:vAlign w:val="center"/>
          </w:tcPr>
          <w:p w:rsidR="003F4C5E" w:rsidRDefault="003F4C5E" w:rsidP="00EF300D">
            <w:pPr>
              <w:jc w:val="center"/>
              <w:rPr>
                <w:rFonts w:eastAsia="Arial Unicode MS"/>
                <w:b/>
                <w:sz w:val="26"/>
                <w:szCs w:val="26"/>
                <w:lang w:val="sr-Latn-CS"/>
              </w:rPr>
            </w:pPr>
            <w:r>
              <w:rPr>
                <w:rFonts w:eastAsia="Arial Unicode MS"/>
                <w:b/>
                <w:sz w:val="26"/>
                <w:szCs w:val="26"/>
                <w:lang w:val="sr-Latn-CS"/>
              </w:rPr>
              <w:t>2018</w:t>
            </w:r>
          </w:p>
        </w:tc>
        <w:tc>
          <w:tcPr>
            <w:tcW w:w="1011" w:type="dxa"/>
            <w:tcBorders>
              <w:top w:val="double" w:sz="4" w:space="0" w:color="auto"/>
              <w:left w:val="double" w:sz="4" w:space="0" w:color="auto"/>
              <w:bottom w:val="double" w:sz="4" w:space="0" w:color="auto"/>
              <w:right w:val="double" w:sz="4" w:space="0" w:color="auto"/>
            </w:tcBorders>
            <w:shd w:val="clear" w:color="auto" w:fill="E6E6E6"/>
            <w:vAlign w:val="center"/>
          </w:tcPr>
          <w:p w:rsidR="003F4C5E" w:rsidRDefault="003F4C5E" w:rsidP="00EF300D">
            <w:pPr>
              <w:jc w:val="center"/>
              <w:rPr>
                <w:rFonts w:eastAsia="Arial Unicode MS"/>
                <w:b/>
                <w:sz w:val="26"/>
                <w:szCs w:val="26"/>
                <w:lang w:val="sr-Latn-CS"/>
              </w:rPr>
            </w:pPr>
            <w:r>
              <w:rPr>
                <w:rFonts w:eastAsia="Arial Unicode MS"/>
                <w:b/>
                <w:sz w:val="26"/>
                <w:szCs w:val="26"/>
                <w:lang w:val="sr-Latn-CS"/>
              </w:rPr>
              <w:t>%</w:t>
            </w:r>
          </w:p>
        </w:tc>
        <w:tc>
          <w:tcPr>
            <w:tcW w:w="1711" w:type="dxa"/>
            <w:tcBorders>
              <w:top w:val="double" w:sz="4" w:space="0" w:color="auto"/>
              <w:left w:val="double" w:sz="4" w:space="0" w:color="auto"/>
              <w:bottom w:val="double" w:sz="4" w:space="0" w:color="auto"/>
              <w:right w:val="double" w:sz="4" w:space="0" w:color="auto"/>
            </w:tcBorders>
            <w:shd w:val="clear" w:color="auto" w:fill="E6E6E6"/>
            <w:vAlign w:val="center"/>
          </w:tcPr>
          <w:p w:rsidR="003F4C5E" w:rsidRDefault="003F4C5E">
            <w:pPr>
              <w:jc w:val="center"/>
              <w:rPr>
                <w:rFonts w:eastAsia="Arial Unicode MS"/>
                <w:b/>
                <w:sz w:val="26"/>
                <w:szCs w:val="26"/>
                <w:lang w:val="sr-Latn-CS"/>
              </w:rPr>
            </w:pPr>
            <w:r>
              <w:rPr>
                <w:rFonts w:eastAsia="Arial Unicode MS"/>
                <w:b/>
                <w:sz w:val="26"/>
                <w:szCs w:val="26"/>
                <w:lang w:val="sr-Latn-CS"/>
              </w:rPr>
              <w:t>2019</w:t>
            </w:r>
          </w:p>
        </w:tc>
        <w:tc>
          <w:tcPr>
            <w:tcW w:w="1020" w:type="dxa"/>
            <w:tcBorders>
              <w:top w:val="double" w:sz="4" w:space="0" w:color="auto"/>
              <w:left w:val="double" w:sz="4" w:space="0" w:color="auto"/>
              <w:bottom w:val="double" w:sz="4" w:space="0" w:color="auto"/>
              <w:right w:val="double" w:sz="4" w:space="0" w:color="auto"/>
            </w:tcBorders>
            <w:shd w:val="clear" w:color="auto" w:fill="E6E6E6"/>
            <w:vAlign w:val="center"/>
          </w:tcPr>
          <w:p w:rsidR="003F4C5E" w:rsidRDefault="003F4C5E">
            <w:pPr>
              <w:jc w:val="center"/>
              <w:rPr>
                <w:rFonts w:eastAsia="Arial Unicode MS"/>
                <w:b/>
                <w:sz w:val="26"/>
                <w:szCs w:val="26"/>
                <w:lang w:val="sr-Latn-CS"/>
              </w:rPr>
            </w:pPr>
            <w:r>
              <w:rPr>
                <w:rFonts w:eastAsia="Arial Unicode MS"/>
                <w:b/>
                <w:sz w:val="26"/>
                <w:szCs w:val="26"/>
                <w:lang w:val="sr-Latn-CS"/>
              </w:rPr>
              <w:t>%</w:t>
            </w:r>
          </w:p>
        </w:tc>
      </w:tr>
      <w:tr w:rsidR="003F4C5E">
        <w:tc>
          <w:tcPr>
            <w:tcW w:w="587" w:type="dxa"/>
            <w:tcBorders>
              <w:top w:val="double" w:sz="4" w:space="0" w:color="auto"/>
            </w:tcBorders>
            <w:vAlign w:val="bottom"/>
          </w:tcPr>
          <w:p w:rsidR="003F4C5E" w:rsidRDefault="003F4C5E">
            <w:pPr>
              <w:jc w:val="center"/>
              <w:rPr>
                <w:rFonts w:eastAsia="Arial Unicode MS"/>
                <w:sz w:val="26"/>
                <w:szCs w:val="26"/>
                <w:lang w:val="sr-Latn-CS"/>
              </w:rPr>
            </w:pPr>
            <w:r>
              <w:rPr>
                <w:rFonts w:eastAsia="Arial Unicode MS"/>
                <w:sz w:val="26"/>
                <w:szCs w:val="26"/>
                <w:lang w:val="sr-Latn-CS"/>
              </w:rPr>
              <w:t>A</w:t>
            </w:r>
          </w:p>
        </w:tc>
        <w:tc>
          <w:tcPr>
            <w:tcW w:w="3260" w:type="dxa"/>
            <w:tcBorders>
              <w:top w:val="double" w:sz="4" w:space="0" w:color="auto"/>
            </w:tcBorders>
          </w:tcPr>
          <w:p w:rsidR="003F4C5E" w:rsidRDefault="003F4C5E">
            <w:pPr>
              <w:jc w:val="both"/>
              <w:rPr>
                <w:rFonts w:eastAsia="Arial Unicode MS"/>
                <w:sz w:val="26"/>
                <w:szCs w:val="26"/>
                <w:lang w:val="sr-Latn-CS"/>
              </w:rPr>
            </w:pPr>
            <w:r>
              <w:rPr>
                <w:rFonts w:eastAsia="Arial Unicode MS"/>
                <w:sz w:val="26"/>
                <w:szCs w:val="26"/>
                <w:lang w:val="sr-Latn-CS"/>
              </w:rPr>
              <w:t>Osnovni kapital</w:t>
            </w:r>
          </w:p>
        </w:tc>
        <w:tc>
          <w:tcPr>
            <w:tcW w:w="1711" w:type="dxa"/>
            <w:tcBorders>
              <w:top w:val="double" w:sz="4" w:space="0" w:color="auto"/>
            </w:tcBorders>
          </w:tcPr>
          <w:p w:rsidR="003F4C5E" w:rsidRDefault="003F4C5E" w:rsidP="00EF300D">
            <w:pPr>
              <w:jc w:val="right"/>
              <w:rPr>
                <w:rFonts w:eastAsia="Arial Unicode MS"/>
                <w:sz w:val="26"/>
                <w:szCs w:val="26"/>
                <w:lang w:val="sr-Latn-CS"/>
              </w:rPr>
            </w:pPr>
            <w:r>
              <w:rPr>
                <w:rFonts w:eastAsia="Arial Unicode MS"/>
                <w:sz w:val="26"/>
                <w:szCs w:val="26"/>
                <w:lang w:val="sr-Latn-CS"/>
              </w:rPr>
              <w:t>232.557,58</w:t>
            </w:r>
          </w:p>
        </w:tc>
        <w:tc>
          <w:tcPr>
            <w:tcW w:w="1011" w:type="dxa"/>
            <w:vMerge w:val="restart"/>
            <w:tcBorders>
              <w:top w:val="double" w:sz="4" w:space="0" w:color="auto"/>
            </w:tcBorders>
            <w:vAlign w:val="center"/>
          </w:tcPr>
          <w:p w:rsidR="003F4C5E" w:rsidRDefault="003F4C5E" w:rsidP="00EF300D">
            <w:pPr>
              <w:jc w:val="center"/>
              <w:rPr>
                <w:rFonts w:eastAsia="Arial Unicode MS"/>
                <w:sz w:val="26"/>
                <w:szCs w:val="26"/>
                <w:lang w:val="sr-Latn-CS"/>
              </w:rPr>
            </w:pPr>
            <w:r>
              <w:rPr>
                <w:rFonts w:eastAsia="Arial Unicode MS"/>
                <w:sz w:val="26"/>
                <w:szCs w:val="26"/>
                <w:lang w:val="sr-Latn-CS"/>
              </w:rPr>
              <w:t>-3,35</w:t>
            </w:r>
          </w:p>
        </w:tc>
        <w:tc>
          <w:tcPr>
            <w:tcW w:w="1711" w:type="dxa"/>
            <w:tcBorders>
              <w:top w:val="double" w:sz="4" w:space="0" w:color="auto"/>
            </w:tcBorders>
          </w:tcPr>
          <w:p w:rsidR="003F4C5E" w:rsidRDefault="003F4C5E">
            <w:pPr>
              <w:jc w:val="right"/>
              <w:rPr>
                <w:rFonts w:eastAsia="Arial Unicode MS"/>
                <w:sz w:val="26"/>
                <w:szCs w:val="26"/>
                <w:lang w:val="sr-Latn-CS"/>
              </w:rPr>
            </w:pPr>
            <w:r>
              <w:rPr>
                <w:rFonts w:eastAsia="Arial Unicode MS"/>
                <w:sz w:val="26"/>
                <w:szCs w:val="26"/>
                <w:lang w:val="sr-Latn-CS"/>
              </w:rPr>
              <w:t>232.557,58</w:t>
            </w:r>
          </w:p>
        </w:tc>
        <w:tc>
          <w:tcPr>
            <w:tcW w:w="1020" w:type="dxa"/>
            <w:vMerge w:val="restart"/>
            <w:tcBorders>
              <w:top w:val="double" w:sz="4" w:space="0" w:color="auto"/>
            </w:tcBorders>
            <w:vAlign w:val="center"/>
          </w:tcPr>
          <w:p w:rsidR="003F4C5E" w:rsidRDefault="003F4C5E">
            <w:pPr>
              <w:jc w:val="center"/>
              <w:rPr>
                <w:rFonts w:eastAsia="Arial Unicode MS"/>
                <w:sz w:val="26"/>
                <w:szCs w:val="26"/>
                <w:lang w:val="sr-Latn-CS"/>
              </w:rPr>
            </w:pPr>
            <w:r>
              <w:rPr>
                <w:rFonts w:eastAsia="Arial Unicode MS"/>
                <w:sz w:val="26"/>
                <w:szCs w:val="26"/>
                <w:lang w:val="sr-Latn-CS"/>
              </w:rPr>
              <w:t>-3,58</w:t>
            </w:r>
          </w:p>
        </w:tc>
      </w:tr>
      <w:tr w:rsidR="003F4C5E">
        <w:tc>
          <w:tcPr>
            <w:tcW w:w="587" w:type="dxa"/>
            <w:vAlign w:val="bottom"/>
          </w:tcPr>
          <w:p w:rsidR="003F4C5E" w:rsidRDefault="003F4C5E">
            <w:pPr>
              <w:jc w:val="center"/>
              <w:rPr>
                <w:rFonts w:eastAsia="Arial Unicode MS"/>
                <w:sz w:val="26"/>
                <w:szCs w:val="26"/>
                <w:lang w:val="sr-Latn-CS"/>
              </w:rPr>
            </w:pPr>
          </w:p>
        </w:tc>
        <w:tc>
          <w:tcPr>
            <w:tcW w:w="3260" w:type="dxa"/>
          </w:tcPr>
          <w:p w:rsidR="003F4C5E" w:rsidRDefault="003F4C5E">
            <w:pPr>
              <w:jc w:val="both"/>
              <w:rPr>
                <w:rFonts w:eastAsia="Arial Unicode MS"/>
                <w:sz w:val="26"/>
                <w:szCs w:val="26"/>
                <w:lang w:val="sr-Latn-CS"/>
              </w:rPr>
            </w:pPr>
            <w:r>
              <w:rPr>
                <w:rFonts w:eastAsia="Arial Unicode MS"/>
                <w:sz w:val="26"/>
                <w:szCs w:val="26"/>
                <w:lang w:val="sr-Latn-CS"/>
              </w:rPr>
              <w:t>Neraspoređeni dobitak ranijih godina</w:t>
            </w:r>
          </w:p>
        </w:tc>
        <w:tc>
          <w:tcPr>
            <w:tcW w:w="1711" w:type="dxa"/>
          </w:tcPr>
          <w:p w:rsidR="003F4C5E" w:rsidRDefault="003F4C5E">
            <w:pPr>
              <w:jc w:val="right"/>
            </w:pPr>
            <w:r>
              <w:rPr>
                <w:rFonts w:eastAsia="Arial Unicode MS"/>
                <w:sz w:val="26"/>
                <w:szCs w:val="26"/>
                <w:lang w:val="sr-Latn-CS"/>
              </w:rPr>
              <w:t>0,00</w:t>
            </w:r>
          </w:p>
        </w:tc>
        <w:tc>
          <w:tcPr>
            <w:tcW w:w="1011" w:type="dxa"/>
            <w:vMerge/>
          </w:tcPr>
          <w:p w:rsidR="003F4C5E" w:rsidRDefault="003F4C5E">
            <w:pPr>
              <w:jc w:val="center"/>
              <w:rPr>
                <w:rFonts w:eastAsia="Arial Unicode MS"/>
                <w:sz w:val="26"/>
                <w:szCs w:val="26"/>
                <w:lang w:val="sr-Latn-CS"/>
              </w:rPr>
            </w:pPr>
          </w:p>
        </w:tc>
        <w:tc>
          <w:tcPr>
            <w:tcW w:w="1711" w:type="dxa"/>
          </w:tcPr>
          <w:p w:rsidR="003F4C5E" w:rsidRDefault="003F4C5E">
            <w:pPr>
              <w:jc w:val="right"/>
              <w:rPr>
                <w:rFonts w:eastAsia="Arial Unicode MS"/>
                <w:sz w:val="26"/>
                <w:szCs w:val="26"/>
                <w:lang w:val="sr-Latn-CS"/>
              </w:rPr>
            </w:pPr>
            <w:r>
              <w:rPr>
                <w:rFonts w:eastAsia="Arial Unicode MS"/>
                <w:sz w:val="26"/>
                <w:szCs w:val="26"/>
                <w:lang w:val="sr-Latn-CS"/>
              </w:rPr>
              <w:t>0,00</w:t>
            </w:r>
          </w:p>
        </w:tc>
        <w:tc>
          <w:tcPr>
            <w:tcW w:w="1020" w:type="dxa"/>
            <w:vMerge/>
          </w:tcPr>
          <w:p w:rsidR="003F4C5E" w:rsidRDefault="003F4C5E">
            <w:pPr>
              <w:jc w:val="center"/>
              <w:rPr>
                <w:rFonts w:eastAsia="Arial Unicode MS"/>
                <w:sz w:val="26"/>
                <w:szCs w:val="26"/>
                <w:lang w:val="sr-Latn-CS"/>
              </w:rPr>
            </w:pPr>
          </w:p>
        </w:tc>
      </w:tr>
      <w:tr w:rsidR="003F4C5E">
        <w:tc>
          <w:tcPr>
            <w:tcW w:w="587" w:type="dxa"/>
            <w:vAlign w:val="bottom"/>
          </w:tcPr>
          <w:p w:rsidR="003F4C5E" w:rsidRDefault="003F4C5E">
            <w:pPr>
              <w:jc w:val="center"/>
              <w:rPr>
                <w:rFonts w:eastAsia="Arial Unicode MS"/>
                <w:sz w:val="26"/>
                <w:szCs w:val="26"/>
                <w:lang w:val="sr-Latn-CS"/>
              </w:rPr>
            </w:pPr>
          </w:p>
        </w:tc>
        <w:tc>
          <w:tcPr>
            <w:tcW w:w="3260" w:type="dxa"/>
          </w:tcPr>
          <w:p w:rsidR="003F4C5E" w:rsidRDefault="003F4C5E">
            <w:pPr>
              <w:jc w:val="both"/>
              <w:rPr>
                <w:rFonts w:eastAsia="Arial Unicode MS"/>
                <w:sz w:val="26"/>
                <w:szCs w:val="26"/>
                <w:lang w:val="sr-Latn-CS"/>
              </w:rPr>
            </w:pPr>
            <w:r>
              <w:rPr>
                <w:rFonts w:eastAsia="Arial Unicode MS"/>
                <w:sz w:val="26"/>
                <w:szCs w:val="26"/>
                <w:lang w:val="sr-Latn-CS"/>
              </w:rPr>
              <w:t>Gubitak</w:t>
            </w:r>
          </w:p>
        </w:tc>
        <w:tc>
          <w:tcPr>
            <w:tcW w:w="1711" w:type="dxa"/>
          </w:tcPr>
          <w:p w:rsidR="003F4C5E" w:rsidRDefault="003F4C5E" w:rsidP="00EF300D">
            <w:pPr>
              <w:jc w:val="right"/>
              <w:rPr>
                <w:rFonts w:eastAsia="Arial Unicode MS"/>
                <w:sz w:val="26"/>
                <w:szCs w:val="26"/>
                <w:lang w:val="sr-Latn-CS"/>
              </w:rPr>
            </w:pPr>
            <w:r>
              <w:rPr>
                <w:rFonts w:eastAsia="Arial Unicode MS"/>
                <w:sz w:val="26"/>
                <w:szCs w:val="26"/>
                <w:lang w:val="sr-Latn-CS"/>
              </w:rPr>
              <w:t>-587.206,26</w:t>
            </w:r>
          </w:p>
        </w:tc>
        <w:tc>
          <w:tcPr>
            <w:tcW w:w="1011" w:type="dxa"/>
          </w:tcPr>
          <w:p w:rsidR="003F4C5E" w:rsidRDefault="003F4C5E" w:rsidP="00EF300D">
            <w:pPr>
              <w:jc w:val="center"/>
              <w:rPr>
                <w:rFonts w:eastAsia="Arial Unicode MS"/>
                <w:sz w:val="26"/>
                <w:szCs w:val="26"/>
                <w:lang w:val="sr-Latn-CS"/>
              </w:rPr>
            </w:pPr>
          </w:p>
        </w:tc>
        <w:tc>
          <w:tcPr>
            <w:tcW w:w="1711" w:type="dxa"/>
          </w:tcPr>
          <w:p w:rsidR="003F4C5E" w:rsidRDefault="003F4C5E">
            <w:pPr>
              <w:jc w:val="right"/>
              <w:rPr>
                <w:rFonts w:eastAsia="Arial Unicode MS"/>
                <w:sz w:val="26"/>
                <w:szCs w:val="26"/>
                <w:lang w:val="sr-Latn-CS"/>
              </w:rPr>
            </w:pPr>
            <w:r>
              <w:rPr>
                <w:rFonts w:eastAsia="Arial Unicode MS"/>
                <w:sz w:val="26"/>
                <w:szCs w:val="26"/>
                <w:lang w:val="sr-Latn-CS"/>
              </w:rPr>
              <w:t>-602.583,14</w:t>
            </w:r>
          </w:p>
        </w:tc>
        <w:tc>
          <w:tcPr>
            <w:tcW w:w="1020" w:type="dxa"/>
          </w:tcPr>
          <w:p w:rsidR="003F4C5E" w:rsidRDefault="003F4C5E">
            <w:pPr>
              <w:jc w:val="center"/>
              <w:rPr>
                <w:rFonts w:eastAsia="Arial Unicode MS"/>
                <w:sz w:val="26"/>
                <w:szCs w:val="26"/>
                <w:lang w:val="sr-Latn-CS"/>
              </w:rPr>
            </w:pPr>
          </w:p>
        </w:tc>
      </w:tr>
      <w:tr w:rsidR="003F4C5E">
        <w:tc>
          <w:tcPr>
            <w:tcW w:w="587" w:type="dxa"/>
            <w:vAlign w:val="bottom"/>
          </w:tcPr>
          <w:p w:rsidR="003F4C5E" w:rsidRDefault="003F4C5E">
            <w:pPr>
              <w:jc w:val="center"/>
              <w:rPr>
                <w:rFonts w:eastAsia="Arial Unicode MS"/>
                <w:sz w:val="26"/>
                <w:szCs w:val="26"/>
                <w:lang w:val="sr-Latn-CS"/>
              </w:rPr>
            </w:pPr>
            <w:r>
              <w:rPr>
                <w:rFonts w:eastAsia="Arial Unicode MS"/>
                <w:sz w:val="26"/>
                <w:szCs w:val="26"/>
                <w:lang w:val="sr-Latn-CS"/>
              </w:rPr>
              <w:t>B</w:t>
            </w:r>
          </w:p>
        </w:tc>
        <w:tc>
          <w:tcPr>
            <w:tcW w:w="3260" w:type="dxa"/>
          </w:tcPr>
          <w:p w:rsidR="003F4C5E" w:rsidRDefault="003F4C5E">
            <w:pPr>
              <w:jc w:val="both"/>
              <w:rPr>
                <w:rFonts w:eastAsia="Arial Unicode MS"/>
                <w:sz w:val="26"/>
                <w:szCs w:val="26"/>
                <w:lang w:val="sr-Latn-CS"/>
              </w:rPr>
            </w:pPr>
            <w:r>
              <w:rPr>
                <w:rFonts w:eastAsia="Arial Unicode MS"/>
                <w:sz w:val="26"/>
                <w:szCs w:val="26"/>
                <w:lang w:val="sr-Latn-CS"/>
              </w:rPr>
              <w:t>Kratkoročne obaveze</w:t>
            </w:r>
          </w:p>
        </w:tc>
        <w:tc>
          <w:tcPr>
            <w:tcW w:w="1711" w:type="dxa"/>
          </w:tcPr>
          <w:p w:rsidR="003F4C5E" w:rsidRDefault="003F4C5E" w:rsidP="00EF300D">
            <w:pPr>
              <w:jc w:val="right"/>
              <w:rPr>
                <w:rFonts w:eastAsia="Arial Unicode MS"/>
                <w:sz w:val="26"/>
                <w:szCs w:val="26"/>
                <w:lang w:val="sr-Latn-CS"/>
              </w:rPr>
            </w:pPr>
            <w:r>
              <w:rPr>
                <w:rFonts w:eastAsia="Arial Unicode MS"/>
                <w:sz w:val="26"/>
                <w:szCs w:val="26"/>
                <w:lang w:val="sr-Latn-CS"/>
              </w:rPr>
              <w:t>1.142.926,27</w:t>
            </w:r>
          </w:p>
        </w:tc>
        <w:tc>
          <w:tcPr>
            <w:tcW w:w="1011" w:type="dxa"/>
          </w:tcPr>
          <w:p w:rsidR="003F4C5E" w:rsidRDefault="003F4C5E" w:rsidP="00EF300D">
            <w:pPr>
              <w:jc w:val="center"/>
              <w:rPr>
                <w:rFonts w:eastAsia="Arial Unicode MS"/>
                <w:sz w:val="26"/>
                <w:szCs w:val="26"/>
                <w:lang w:val="sr-Latn-CS"/>
              </w:rPr>
            </w:pPr>
            <w:r>
              <w:rPr>
                <w:rFonts w:eastAsia="Arial Unicode MS"/>
                <w:sz w:val="26"/>
                <w:szCs w:val="26"/>
                <w:lang w:val="sr-Latn-CS"/>
              </w:rPr>
              <w:t>10,79</w:t>
            </w:r>
          </w:p>
        </w:tc>
        <w:tc>
          <w:tcPr>
            <w:tcW w:w="1711" w:type="dxa"/>
          </w:tcPr>
          <w:p w:rsidR="003F4C5E" w:rsidRDefault="003F4C5E">
            <w:pPr>
              <w:jc w:val="right"/>
              <w:rPr>
                <w:rFonts w:eastAsia="Arial Unicode MS"/>
                <w:sz w:val="26"/>
                <w:szCs w:val="26"/>
                <w:lang w:val="sr-Latn-CS"/>
              </w:rPr>
            </w:pPr>
            <w:r>
              <w:rPr>
                <w:rFonts w:eastAsia="Arial Unicode MS"/>
                <w:sz w:val="26"/>
                <w:szCs w:val="26"/>
                <w:lang w:val="sr-Latn-CS"/>
              </w:rPr>
              <w:t>1.115.153,68</w:t>
            </w:r>
          </w:p>
        </w:tc>
        <w:tc>
          <w:tcPr>
            <w:tcW w:w="1020" w:type="dxa"/>
          </w:tcPr>
          <w:p w:rsidR="003F4C5E" w:rsidRDefault="003F4C5E">
            <w:pPr>
              <w:jc w:val="center"/>
              <w:rPr>
                <w:rFonts w:eastAsia="Arial Unicode MS"/>
                <w:sz w:val="26"/>
                <w:szCs w:val="26"/>
                <w:lang w:val="sr-Latn-CS"/>
              </w:rPr>
            </w:pPr>
            <w:r>
              <w:rPr>
                <w:rFonts w:eastAsia="Arial Unicode MS"/>
                <w:sz w:val="26"/>
                <w:szCs w:val="26"/>
                <w:lang w:val="sr-Latn-CS"/>
              </w:rPr>
              <w:t>10,78</w:t>
            </w:r>
          </w:p>
        </w:tc>
      </w:tr>
      <w:tr w:rsidR="003F4C5E">
        <w:tc>
          <w:tcPr>
            <w:tcW w:w="587" w:type="dxa"/>
            <w:vAlign w:val="bottom"/>
          </w:tcPr>
          <w:p w:rsidR="003F4C5E" w:rsidRDefault="003F4C5E">
            <w:pPr>
              <w:jc w:val="center"/>
              <w:rPr>
                <w:rFonts w:eastAsia="Arial Unicode MS"/>
                <w:sz w:val="26"/>
                <w:szCs w:val="26"/>
                <w:lang w:val="sr-Latn-CS"/>
              </w:rPr>
            </w:pPr>
            <w:r>
              <w:rPr>
                <w:rFonts w:eastAsia="Arial Unicode MS"/>
                <w:sz w:val="26"/>
                <w:szCs w:val="26"/>
                <w:lang w:val="sr-Latn-CS"/>
              </w:rPr>
              <w:t>C</w:t>
            </w:r>
          </w:p>
        </w:tc>
        <w:tc>
          <w:tcPr>
            <w:tcW w:w="3260" w:type="dxa"/>
          </w:tcPr>
          <w:p w:rsidR="003F4C5E" w:rsidRDefault="003F4C5E">
            <w:pPr>
              <w:jc w:val="both"/>
              <w:rPr>
                <w:rFonts w:eastAsia="Arial Unicode MS"/>
                <w:sz w:val="26"/>
                <w:szCs w:val="26"/>
                <w:lang w:val="sr-Latn-CS"/>
              </w:rPr>
            </w:pPr>
            <w:r>
              <w:rPr>
                <w:rFonts w:eastAsia="Arial Unicode MS"/>
                <w:sz w:val="26"/>
                <w:szCs w:val="26"/>
                <w:lang w:val="sr-Latn-CS"/>
              </w:rPr>
              <w:t>Pasivna vremenska razgraničenja</w:t>
            </w:r>
          </w:p>
        </w:tc>
        <w:tc>
          <w:tcPr>
            <w:tcW w:w="1711" w:type="dxa"/>
            <w:vAlign w:val="center"/>
          </w:tcPr>
          <w:p w:rsidR="003F4C5E" w:rsidRDefault="003F4C5E" w:rsidP="00EF300D">
            <w:pPr>
              <w:jc w:val="right"/>
              <w:rPr>
                <w:rFonts w:eastAsia="Arial Unicode MS"/>
                <w:sz w:val="26"/>
                <w:szCs w:val="26"/>
                <w:lang w:val="sr-Latn-CS"/>
              </w:rPr>
            </w:pPr>
            <w:r>
              <w:rPr>
                <w:rFonts w:eastAsia="Arial Unicode MS"/>
                <w:sz w:val="26"/>
                <w:szCs w:val="26"/>
                <w:lang w:val="sr-Latn-CS"/>
              </w:rPr>
              <w:t>9.801.860,04</w:t>
            </w:r>
          </w:p>
        </w:tc>
        <w:tc>
          <w:tcPr>
            <w:tcW w:w="1011" w:type="dxa"/>
            <w:vAlign w:val="center"/>
          </w:tcPr>
          <w:p w:rsidR="003F4C5E" w:rsidRDefault="003F4C5E" w:rsidP="00EF300D">
            <w:pPr>
              <w:jc w:val="center"/>
              <w:rPr>
                <w:rFonts w:eastAsia="Arial Unicode MS"/>
                <w:sz w:val="26"/>
                <w:szCs w:val="26"/>
                <w:lang w:val="sr-Latn-CS"/>
              </w:rPr>
            </w:pPr>
            <w:r>
              <w:rPr>
                <w:rFonts w:eastAsia="Arial Unicode MS"/>
                <w:sz w:val="26"/>
                <w:szCs w:val="26"/>
                <w:lang w:val="sr-Latn-CS"/>
              </w:rPr>
              <w:t>92,56</w:t>
            </w:r>
          </w:p>
        </w:tc>
        <w:tc>
          <w:tcPr>
            <w:tcW w:w="1711" w:type="dxa"/>
            <w:vAlign w:val="center"/>
          </w:tcPr>
          <w:p w:rsidR="003F4C5E" w:rsidRDefault="003F4C5E">
            <w:pPr>
              <w:jc w:val="right"/>
              <w:rPr>
                <w:rFonts w:eastAsia="Arial Unicode MS"/>
                <w:sz w:val="26"/>
                <w:szCs w:val="26"/>
                <w:lang w:val="sr-Latn-CS"/>
              </w:rPr>
            </w:pPr>
            <w:r>
              <w:rPr>
                <w:rFonts w:eastAsia="Arial Unicode MS"/>
                <w:sz w:val="26"/>
                <w:szCs w:val="26"/>
                <w:lang w:val="sr-Latn-CS"/>
              </w:rPr>
              <w:t>9.600.304,90</w:t>
            </w:r>
          </w:p>
        </w:tc>
        <w:tc>
          <w:tcPr>
            <w:tcW w:w="1020" w:type="dxa"/>
            <w:vAlign w:val="center"/>
          </w:tcPr>
          <w:p w:rsidR="003F4C5E" w:rsidRDefault="003F4C5E">
            <w:pPr>
              <w:jc w:val="center"/>
              <w:rPr>
                <w:rFonts w:eastAsia="Arial Unicode MS"/>
                <w:sz w:val="26"/>
                <w:szCs w:val="26"/>
                <w:lang w:val="sr-Latn-CS"/>
              </w:rPr>
            </w:pPr>
            <w:r>
              <w:rPr>
                <w:rFonts w:eastAsia="Arial Unicode MS"/>
                <w:sz w:val="26"/>
                <w:szCs w:val="26"/>
                <w:lang w:val="sr-Latn-CS"/>
              </w:rPr>
              <w:t>92,80</w:t>
            </w:r>
          </w:p>
        </w:tc>
      </w:tr>
      <w:tr w:rsidR="003F4C5E">
        <w:tc>
          <w:tcPr>
            <w:tcW w:w="587" w:type="dxa"/>
            <w:vAlign w:val="bottom"/>
          </w:tcPr>
          <w:p w:rsidR="003F4C5E" w:rsidRDefault="003F4C5E">
            <w:pPr>
              <w:jc w:val="center"/>
              <w:rPr>
                <w:rFonts w:eastAsia="Arial Unicode MS"/>
                <w:sz w:val="26"/>
                <w:szCs w:val="26"/>
                <w:lang w:val="sr-Latn-CS"/>
              </w:rPr>
            </w:pPr>
          </w:p>
        </w:tc>
        <w:tc>
          <w:tcPr>
            <w:tcW w:w="3260" w:type="dxa"/>
          </w:tcPr>
          <w:p w:rsidR="003F4C5E" w:rsidRDefault="003F4C5E">
            <w:pPr>
              <w:jc w:val="both"/>
              <w:rPr>
                <w:rFonts w:eastAsia="Arial Unicode MS"/>
                <w:sz w:val="26"/>
                <w:szCs w:val="26"/>
                <w:lang w:val="sr-Latn-CS"/>
              </w:rPr>
            </w:pPr>
            <w:r>
              <w:rPr>
                <w:rFonts w:eastAsia="Arial Unicode MS"/>
                <w:sz w:val="26"/>
                <w:szCs w:val="26"/>
                <w:lang w:val="sr-Latn-CS"/>
              </w:rPr>
              <w:t>Poslovna pasiva</w:t>
            </w:r>
          </w:p>
        </w:tc>
        <w:tc>
          <w:tcPr>
            <w:tcW w:w="1711" w:type="dxa"/>
          </w:tcPr>
          <w:p w:rsidR="003F4C5E" w:rsidRDefault="003F4C5E" w:rsidP="00EF300D">
            <w:pPr>
              <w:jc w:val="right"/>
              <w:rPr>
                <w:rFonts w:eastAsia="Arial Unicode MS"/>
                <w:sz w:val="26"/>
                <w:szCs w:val="26"/>
                <w:lang w:val="sr-Latn-CS"/>
              </w:rPr>
            </w:pPr>
            <w:r>
              <w:rPr>
                <w:rFonts w:eastAsia="Arial Unicode MS"/>
                <w:sz w:val="26"/>
                <w:szCs w:val="26"/>
                <w:lang w:val="sr-Latn-CS"/>
              </w:rPr>
              <w:t>10.590.137,63</w:t>
            </w:r>
          </w:p>
        </w:tc>
        <w:tc>
          <w:tcPr>
            <w:tcW w:w="1011" w:type="dxa"/>
          </w:tcPr>
          <w:p w:rsidR="003F4C5E" w:rsidRDefault="003F4C5E" w:rsidP="00EF300D">
            <w:pPr>
              <w:jc w:val="center"/>
              <w:rPr>
                <w:rFonts w:eastAsia="Arial Unicode MS"/>
                <w:sz w:val="26"/>
                <w:szCs w:val="26"/>
                <w:lang w:val="sr-Latn-CS"/>
              </w:rPr>
            </w:pPr>
            <w:r>
              <w:rPr>
                <w:rFonts w:eastAsia="Arial Unicode MS"/>
                <w:sz w:val="26"/>
                <w:szCs w:val="26"/>
                <w:lang w:val="sr-Latn-CS"/>
              </w:rPr>
              <w:t>100</w:t>
            </w:r>
          </w:p>
        </w:tc>
        <w:tc>
          <w:tcPr>
            <w:tcW w:w="1711" w:type="dxa"/>
          </w:tcPr>
          <w:p w:rsidR="003F4C5E" w:rsidRDefault="003F4C5E">
            <w:pPr>
              <w:jc w:val="right"/>
              <w:rPr>
                <w:rFonts w:eastAsia="Arial Unicode MS"/>
                <w:sz w:val="26"/>
                <w:szCs w:val="26"/>
                <w:lang w:val="sr-Latn-CS"/>
              </w:rPr>
            </w:pPr>
            <w:r>
              <w:rPr>
                <w:rFonts w:eastAsia="Arial Unicode MS"/>
                <w:sz w:val="26"/>
                <w:szCs w:val="26"/>
                <w:lang w:val="sr-Latn-CS"/>
              </w:rPr>
              <w:t>10.345.433,02</w:t>
            </w:r>
          </w:p>
        </w:tc>
        <w:tc>
          <w:tcPr>
            <w:tcW w:w="1020" w:type="dxa"/>
          </w:tcPr>
          <w:p w:rsidR="003F4C5E" w:rsidRDefault="003F4C5E">
            <w:pPr>
              <w:jc w:val="center"/>
              <w:rPr>
                <w:rFonts w:eastAsia="Arial Unicode MS"/>
                <w:sz w:val="26"/>
                <w:szCs w:val="26"/>
                <w:lang w:val="sr-Latn-CS"/>
              </w:rPr>
            </w:pPr>
            <w:r>
              <w:rPr>
                <w:rFonts w:eastAsia="Arial Unicode MS"/>
                <w:sz w:val="26"/>
                <w:szCs w:val="26"/>
                <w:lang w:val="sr-Latn-CS"/>
              </w:rPr>
              <w:t>100</w:t>
            </w:r>
          </w:p>
        </w:tc>
      </w:tr>
    </w:tbl>
    <w:p w:rsidR="00A44711" w:rsidRDefault="00A44711">
      <w:pPr>
        <w:jc w:val="both"/>
        <w:rPr>
          <w:sz w:val="26"/>
          <w:szCs w:val="26"/>
          <w:lang w:val="it-IT"/>
        </w:rPr>
      </w:pPr>
    </w:p>
    <w:p w:rsidR="00A44711" w:rsidRDefault="00A44711">
      <w:pPr>
        <w:ind w:firstLine="720"/>
        <w:jc w:val="both"/>
        <w:rPr>
          <w:sz w:val="26"/>
          <w:szCs w:val="26"/>
          <w:lang w:val="sl-SI"/>
        </w:rPr>
      </w:pPr>
      <w:r>
        <w:rPr>
          <w:sz w:val="26"/>
          <w:szCs w:val="26"/>
          <w:lang w:val="sl-SI"/>
        </w:rPr>
        <w:t>Na dan 31.12.201</w:t>
      </w:r>
      <w:r w:rsidR="003F4C5E">
        <w:rPr>
          <w:sz w:val="26"/>
          <w:szCs w:val="26"/>
          <w:lang w:val="sr-Latn-CS"/>
        </w:rPr>
        <w:t>9</w:t>
      </w:r>
      <w:r>
        <w:rPr>
          <w:sz w:val="26"/>
          <w:szCs w:val="26"/>
          <w:lang w:val="sl-SI"/>
        </w:rPr>
        <w:t xml:space="preserve"> godine 90,</w:t>
      </w:r>
      <w:r w:rsidR="003F4C5E">
        <w:rPr>
          <w:sz w:val="26"/>
          <w:szCs w:val="26"/>
          <w:lang w:val="sr-Latn-CS"/>
        </w:rPr>
        <w:t>41</w:t>
      </w:r>
      <w:r>
        <w:rPr>
          <w:sz w:val="26"/>
          <w:szCs w:val="26"/>
          <w:lang w:val="sl-SI"/>
        </w:rPr>
        <w:t xml:space="preserve"> % imovine čini stalna imovina (građevinski objekti, investicije u toku, oprema, ulaganja na tuđim nekretninama i nematerijalna ulaganja). U toku godine u nabavku opreme uloženo je </w:t>
      </w:r>
      <w:r w:rsidR="003F4C5E" w:rsidRPr="003148E3">
        <w:rPr>
          <w:sz w:val="26"/>
          <w:szCs w:val="26"/>
          <w:lang w:val="sl-SI"/>
        </w:rPr>
        <w:t>13</w:t>
      </w:r>
      <w:r w:rsidRPr="003148E3">
        <w:rPr>
          <w:sz w:val="26"/>
          <w:szCs w:val="26"/>
          <w:lang w:val="sl-SI"/>
        </w:rPr>
        <w:t>.</w:t>
      </w:r>
      <w:r w:rsidR="003F4C5E" w:rsidRPr="003148E3">
        <w:rPr>
          <w:sz w:val="26"/>
          <w:szCs w:val="26"/>
          <w:lang w:val="sl-SI"/>
        </w:rPr>
        <w:t>279</w:t>
      </w:r>
      <w:r w:rsidRPr="003148E3">
        <w:rPr>
          <w:sz w:val="26"/>
          <w:szCs w:val="26"/>
          <w:lang w:val="sl-SI"/>
        </w:rPr>
        <w:t>,</w:t>
      </w:r>
      <w:r w:rsidR="003F4C5E" w:rsidRPr="003148E3">
        <w:rPr>
          <w:sz w:val="26"/>
          <w:szCs w:val="26"/>
          <w:lang w:val="sl-SI"/>
        </w:rPr>
        <w:t>35</w:t>
      </w:r>
      <w:r>
        <w:rPr>
          <w:sz w:val="26"/>
          <w:szCs w:val="26"/>
          <w:lang w:val="sl-SI"/>
        </w:rPr>
        <w:t xml:space="preserve"> €.</w:t>
      </w:r>
    </w:p>
    <w:p w:rsidR="00A44711" w:rsidRPr="00507DA7" w:rsidRDefault="00A44711">
      <w:pPr>
        <w:ind w:firstLine="720"/>
        <w:jc w:val="both"/>
        <w:rPr>
          <w:sz w:val="26"/>
          <w:szCs w:val="26"/>
          <w:lang w:val="sl-SI"/>
        </w:rPr>
      </w:pPr>
      <w:r w:rsidRPr="00507DA7">
        <w:rPr>
          <w:sz w:val="26"/>
          <w:szCs w:val="26"/>
          <w:lang w:val="sl-SI"/>
        </w:rPr>
        <w:t>Obrtna imovina i aktivna vremenska razgraničenja na 31.12.201</w:t>
      </w:r>
      <w:r w:rsidR="003F4C5E">
        <w:rPr>
          <w:sz w:val="26"/>
          <w:szCs w:val="26"/>
          <w:lang w:val="sl-SI"/>
        </w:rPr>
        <w:t>9</w:t>
      </w:r>
      <w:r w:rsidRPr="00507DA7">
        <w:rPr>
          <w:sz w:val="26"/>
          <w:szCs w:val="26"/>
          <w:lang w:val="sl-SI"/>
        </w:rPr>
        <w:t xml:space="preserve"> godine su </w:t>
      </w:r>
      <w:r w:rsidRPr="00507DA7">
        <w:rPr>
          <w:sz w:val="26"/>
          <w:szCs w:val="26"/>
          <w:lang w:val="sr-Latn-CS"/>
        </w:rPr>
        <w:t>manja</w:t>
      </w:r>
      <w:r w:rsidRPr="00507DA7">
        <w:rPr>
          <w:sz w:val="26"/>
          <w:szCs w:val="26"/>
          <w:lang w:val="sl-SI"/>
        </w:rPr>
        <w:t xml:space="preserve"> u odnosu na prethodnu godinu za </w:t>
      </w:r>
      <w:r w:rsidR="003F4C5E">
        <w:rPr>
          <w:sz w:val="26"/>
          <w:szCs w:val="26"/>
          <w:lang w:val="sl-SI"/>
        </w:rPr>
        <w:t>38</w:t>
      </w:r>
      <w:r w:rsidRPr="00507DA7">
        <w:rPr>
          <w:sz w:val="26"/>
          <w:szCs w:val="26"/>
          <w:lang w:val="sl-SI"/>
        </w:rPr>
        <w:t>.</w:t>
      </w:r>
      <w:r w:rsidR="003F4C5E">
        <w:rPr>
          <w:sz w:val="26"/>
          <w:szCs w:val="26"/>
          <w:lang w:val="sl-SI"/>
        </w:rPr>
        <w:t>314</w:t>
      </w:r>
      <w:r w:rsidRPr="00507DA7">
        <w:rPr>
          <w:sz w:val="26"/>
          <w:szCs w:val="26"/>
          <w:lang w:val="sl-SI"/>
        </w:rPr>
        <w:t>,</w:t>
      </w:r>
      <w:r w:rsidR="003F4C5E">
        <w:rPr>
          <w:sz w:val="26"/>
          <w:szCs w:val="26"/>
          <w:lang w:val="sl-SI"/>
        </w:rPr>
        <w:t>82</w:t>
      </w:r>
      <w:r w:rsidRPr="00507DA7">
        <w:rPr>
          <w:sz w:val="26"/>
          <w:szCs w:val="26"/>
          <w:lang w:val="sl-SI"/>
        </w:rPr>
        <w:t xml:space="preserve"> €, a sastojala su se iz:</w:t>
      </w:r>
    </w:p>
    <w:p w:rsidR="00A44711" w:rsidRPr="00C80EFB" w:rsidRDefault="003F4C5E">
      <w:pPr>
        <w:numPr>
          <w:ilvl w:val="0"/>
          <w:numId w:val="3"/>
        </w:numPr>
        <w:jc w:val="both"/>
        <w:rPr>
          <w:sz w:val="26"/>
          <w:szCs w:val="26"/>
          <w:lang w:val="sl-SI"/>
        </w:rPr>
      </w:pPr>
      <w:r>
        <w:rPr>
          <w:sz w:val="26"/>
          <w:szCs w:val="26"/>
          <w:lang w:val="sl-SI"/>
        </w:rPr>
        <w:t>zaliha robe i materijala 6</w:t>
      </w:r>
      <w:r w:rsidR="00A44711" w:rsidRPr="00C80EFB">
        <w:rPr>
          <w:sz w:val="26"/>
          <w:szCs w:val="26"/>
          <w:lang w:val="sl-SI"/>
        </w:rPr>
        <w:t>.</w:t>
      </w:r>
      <w:r>
        <w:rPr>
          <w:sz w:val="26"/>
          <w:szCs w:val="26"/>
          <w:lang w:val="sl-SI"/>
        </w:rPr>
        <w:t>447</w:t>
      </w:r>
      <w:r w:rsidR="00A44711" w:rsidRPr="00C80EFB">
        <w:rPr>
          <w:sz w:val="26"/>
          <w:szCs w:val="26"/>
          <w:lang w:val="sl-SI"/>
        </w:rPr>
        <w:t>,</w:t>
      </w:r>
      <w:r>
        <w:rPr>
          <w:sz w:val="26"/>
          <w:szCs w:val="26"/>
          <w:lang w:val="sl-SI"/>
        </w:rPr>
        <w:t>37</w:t>
      </w:r>
      <w:r w:rsidR="00A44711" w:rsidRPr="00C80EFB">
        <w:rPr>
          <w:sz w:val="26"/>
          <w:szCs w:val="26"/>
          <w:lang w:val="sl-SI"/>
        </w:rPr>
        <w:t xml:space="preserve"> € ( </w:t>
      </w:r>
      <w:r w:rsidR="00C80EFB" w:rsidRPr="00C80EFB">
        <w:rPr>
          <w:sz w:val="26"/>
          <w:szCs w:val="26"/>
          <w:lang w:val="sl-SI"/>
        </w:rPr>
        <w:t>ve</w:t>
      </w:r>
      <w:proofErr w:type="spellStart"/>
      <w:r w:rsidR="00C80EFB" w:rsidRPr="00C80EFB">
        <w:rPr>
          <w:sz w:val="26"/>
          <w:szCs w:val="26"/>
          <w:lang w:val="en-US"/>
        </w:rPr>
        <w:t>će</w:t>
      </w:r>
      <w:proofErr w:type="spellEnd"/>
      <w:r w:rsidR="00A44711" w:rsidRPr="00C80EFB">
        <w:rPr>
          <w:sz w:val="26"/>
          <w:szCs w:val="26"/>
          <w:lang w:val="sl-SI"/>
        </w:rPr>
        <w:t xml:space="preserve"> su u odnosu na 31.12. prethodne godine za </w:t>
      </w:r>
      <w:r>
        <w:rPr>
          <w:sz w:val="26"/>
          <w:szCs w:val="26"/>
          <w:lang w:val="sl-SI"/>
        </w:rPr>
        <w:t>708</w:t>
      </w:r>
      <w:r w:rsidR="00A44711" w:rsidRPr="00C80EFB">
        <w:rPr>
          <w:sz w:val="26"/>
          <w:szCs w:val="26"/>
          <w:lang w:val="sl-SI"/>
        </w:rPr>
        <w:t>,</w:t>
      </w:r>
      <w:r w:rsidR="00C80EFB" w:rsidRPr="00C80EFB">
        <w:rPr>
          <w:sz w:val="26"/>
          <w:szCs w:val="26"/>
          <w:lang w:val="sl-SI"/>
        </w:rPr>
        <w:t>6</w:t>
      </w:r>
      <w:r>
        <w:rPr>
          <w:sz w:val="26"/>
          <w:szCs w:val="26"/>
          <w:lang w:val="sl-SI"/>
        </w:rPr>
        <w:t>8</w:t>
      </w:r>
      <w:r w:rsidR="00A44711" w:rsidRPr="00C80EFB">
        <w:rPr>
          <w:sz w:val="26"/>
          <w:szCs w:val="26"/>
          <w:lang w:val="sl-SI"/>
        </w:rPr>
        <w:t xml:space="preserve"> €),</w:t>
      </w:r>
    </w:p>
    <w:p w:rsidR="00A44711" w:rsidRPr="00C80EFB" w:rsidRDefault="00BB4ECE">
      <w:pPr>
        <w:numPr>
          <w:ilvl w:val="0"/>
          <w:numId w:val="3"/>
        </w:numPr>
        <w:jc w:val="both"/>
        <w:rPr>
          <w:sz w:val="26"/>
          <w:szCs w:val="26"/>
          <w:lang w:val="sl-SI"/>
        </w:rPr>
      </w:pPr>
      <w:r>
        <w:rPr>
          <w:sz w:val="26"/>
          <w:szCs w:val="26"/>
          <w:lang w:val="sl-SI"/>
        </w:rPr>
        <w:t>kratkoročnih potraživanja 985</w:t>
      </w:r>
      <w:r w:rsidR="00A44711" w:rsidRPr="00C80EFB">
        <w:rPr>
          <w:sz w:val="26"/>
          <w:szCs w:val="26"/>
          <w:lang w:val="sl-SI"/>
        </w:rPr>
        <w:t>.</w:t>
      </w:r>
      <w:r>
        <w:rPr>
          <w:sz w:val="26"/>
          <w:szCs w:val="26"/>
          <w:lang w:val="sl-SI"/>
        </w:rPr>
        <w:t>286</w:t>
      </w:r>
      <w:r w:rsidR="00A44711" w:rsidRPr="00C80EFB">
        <w:rPr>
          <w:sz w:val="26"/>
          <w:szCs w:val="26"/>
          <w:lang w:val="sl-SI"/>
        </w:rPr>
        <w:t>,</w:t>
      </w:r>
      <w:r>
        <w:rPr>
          <w:sz w:val="26"/>
          <w:szCs w:val="26"/>
          <w:lang w:val="sl-SI"/>
        </w:rPr>
        <w:t>7</w:t>
      </w:r>
      <w:r w:rsidR="00C80EFB" w:rsidRPr="00C80EFB">
        <w:rPr>
          <w:sz w:val="26"/>
          <w:szCs w:val="26"/>
          <w:lang w:val="sl-SI"/>
        </w:rPr>
        <w:t>0</w:t>
      </w:r>
      <w:r w:rsidR="00A44711" w:rsidRPr="00C80EFB">
        <w:rPr>
          <w:sz w:val="26"/>
          <w:szCs w:val="26"/>
          <w:lang w:val="sl-SI"/>
        </w:rPr>
        <w:t xml:space="preserve"> € ( manja su u odnosu na 31.12. prethodne godine za </w:t>
      </w:r>
      <w:r>
        <w:rPr>
          <w:sz w:val="26"/>
          <w:szCs w:val="26"/>
          <w:lang w:val="sl-SI"/>
        </w:rPr>
        <w:t>39</w:t>
      </w:r>
      <w:r w:rsidR="00A44711" w:rsidRPr="00C80EFB">
        <w:rPr>
          <w:sz w:val="26"/>
          <w:szCs w:val="26"/>
          <w:lang w:val="sl-SI"/>
        </w:rPr>
        <w:t>.</w:t>
      </w:r>
      <w:r>
        <w:rPr>
          <w:sz w:val="26"/>
          <w:szCs w:val="26"/>
          <w:lang w:val="sl-SI"/>
        </w:rPr>
        <w:t>023</w:t>
      </w:r>
      <w:r w:rsidR="00A44711" w:rsidRPr="00C80EFB">
        <w:rPr>
          <w:sz w:val="26"/>
          <w:szCs w:val="26"/>
          <w:lang w:val="sl-SI"/>
        </w:rPr>
        <w:t>,</w:t>
      </w:r>
      <w:r>
        <w:rPr>
          <w:sz w:val="26"/>
          <w:szCs w:val="26"/>
          <w:lang w:val="sl-SI"/>
        </w:rPr>
        <w:t>50</w:t>
      </w:r>
      <w:r w:rsidR="00A44711" w:rsidRPr="00C80EFB">
        <w:rPr>
          <w:sz w:val="26"/>
          <w:szCs w:val="26"/>
          <w:lang w:val="sl-SI"/>
        </w:rPr>
        <w:t xml:space="preserve"> €), a koje čine:</w:t>
      </w:r>
    </w:p>
    <w:p w:rsidR="00A44711" w:rsidRPr="00416EC8" w:rsidRDefault="00A44711">
      <w:pPr>
        <w:numPr>
          <w:ilvl w:val="0"/>
          <w:numId w:val="4"/>
        </w:numPr>
        <w:jc w:val="both"/>
        <w:rPr>
          <w:sz w:val="26"/>
          <w:szCs w:val="26"/>
          <w:lang w:val="sl-SI"/>
        </w:rPr>
      </w:pPr>
      <w:r w:rsidRPr="00416EC8">
        <w:rPr>
          <w:sz w:val="26"/>
          <w:szCs w:val="26"/>
          <w:lang w:val="sl-SI"/>
        </w:rPr>
        <w:t xml:space="preserve">potraživanja od kupaca </w:t>
      </w:r>
      <w:r w:rsidR="00BB4ECE">
        <w:rPr>
          <w:sz w:val="26"/>
          <w:szCs w:val="26"/>
          <w:lang w:val="sl-SI"/>
        </w:rPr>
        <w:t>112</w:t>
      </w:r>
      <w:r w:rsidRPr="00416EC8">
        <w:rPr>
          <w:sz w:val="26"/>
          <w:szCs w:val="26"/>
          <w:lang w:val="sl-SI"/>
        </w:rPr>
        <w:t>.</w:t>
      </w:r>
      <w:r w:rsidR="00BB4ECE">
        <w:rPr>
          <w:sz w:val="26"/>
          <w:szCs w:val="26"/>
          <w:lang w:val="sl-SI"/>
        </w:rPr>
        <w:t>797</w:t>
      </w:r>
      <w:r w:rsidRPr="00416EC8">
        <w:rPr>
          <w:sz w:val="26"/>
          <w:szCs w:val="26"/>
          <w:lang w:val="sl-SI"/>
        </w:rPr>
        <w:t>,</w:t>
      </w:r>
      <w:r w:rsidR="00BB4ECE">
        <w:rPr>
          <w:sz w:val="26"/>
          <w:szCs w:val="26"/>
          <w:lang w:val="sl-SI"/>
        </w:rPr>
        <w:t>48</w:t>
      </w:r>
      <w:r w:rsidRPr="00416EC8">
        <w:rPr>
          <w:sz w:val="26"/>
          <w:szCs w:val="26"/>
          <w:lang w:val="sl-SI"/>
        </w:rPr>
        <w:t xml:space="preserve"> € ( </w:t>
      </w:r>
      <w:r w:rsidR="00416EC8" w:rsidRPr="00416EC8">
        <w:rPr>
          <w:sz w:val="26"/>
          <w:szCs w:val="26"/>
          <w:lang w:val="sl-SI"/>
        </w:rPr>
        <w:t>ve</w:t>
      </w:r>
      <w:proofErr w:type="spellStart"/>
      <w:r w:rsidR="00416EC8" w:rsidRPr="00416EC8">
        <w:rPr>
          <w:sz w:val="26"/>
          <w:szCs w:val="26"/>
          <w:lang w:val="en-US"/>
        </w:rPr>
        <w:t>ća</w:t>
      </w:r>
      <w:proofErr w:type="spellEnd"/>
      <w:r w:rsidRPr="00416EC8">
        <w:rPr>
          <w:sz w:val="26"/>
          <w:szCs w:val="26"/>
          <w:lang w:val="sl-SI"/>
        </w:rPr>
        <w:t xml:space="preserve"> su u odnosu na prethodnu godinu za </w:t>
      </w:r>
      <w:r w:rsidR="00BB4ECE">
        <w:rPr>
          <w:sz w:val="26"/>
          <w:szCs w:val="26"/>
          <w:lang w:val="sl-SI"/>
        </w:rPr>
        <w:t>1</w:t>
      </w:r>
      <w:r w:rsidRPr="00416EC8">
        <w:rPr>
          <w:sz w:val="26"/>
          <w:szCs w:val="26"/>
          <w:lang w:val="sl-SI"/>
        </w:rPr>
        <w:t>.</w:t>
      </w:r>
      <w:r w:rsidR="00BB4ECE">
        <w:rPr>
          <w:sz w:val="26"/>
          <w:szCs w:val="26"/>
          <w:lang w:val="sl-SI"/>
        </w:rPr>
        <w:t>656</w:t>
      </w:r>
      <w:r w:rsidRPr="00416EC8">
        <w:rPr>
          <w:sz w:val="26"/>
          <w:szCs w:val="26"/>
          <w:lang w:val="sl-SI"/>
        </w:rPr>
        <w:t>,</w:t>
      </w:r>
      <w:r w:rsidR="00BB4ECE">
        <w:rPr>
          <w:sz w:val="26"/>
          <w:szCs w:val="26"/>
          <w:lang w:val="sl-SI"/>
        </w:rPr>
        <w:t>64</w:t>
      </w:r>
      <w:r w:rsidRPr="00416EC8">
        <w:rPr>
          <w:sz w:val="26"/>
          <w:szCs w:val="26"/>
          <w:lang w:val="sl-SI"/>
        </w:rPr>
        <w:t xml:space="preserve"> €), </w:t>
      </w:r>
    </w:p>
    <w:p w:rsidR="00A44711" w:rsidRPr="00416EC8" w:rsidRDefault="00A44711">
      <w:pPr>
        <w:numPr>
          <w:ilvl w:val="0"/>
          <w:numId w:val="4"/>
        </w:numPr>
        <w:jc w:val="both"/>
        <w:rPr>
          <w:sz w:val="26"/>
          <w:szCs w:val="26"/>
          <w:lang w:val="sl-SI"/>
        </w:rPr>
      </w:pPr>
      <w:r w:rsidRPr="00416EC8">
        <w:rPr>
          <w:sz w:val="26"/>
          <w:szCs w:val="26"/>
          <w:lang w:val="sl-SI"/>
        </w:rPr>
        <w:t xml:space="preserve">ispravka vrijednosti potraživanja </w:t>
      </w:r>
      <w:r w:rsidR="00BB4ECE">
        <w:rPr>
          <w:sz w:val="26"/>
          <w:szCs w:val="26"/>
          <w:lang w:val="sl-SI"/>
        </w:rPr>
        <w:t>13</w:t>
      </w:r>
      <w:r w:rsidRPr="00416EC8">
        <w:rPr>
          <w:sz w:val="26"/>
          <w:szCs w:val="26"/>
          <w:lang w:val="sl-SI"/>
        </w:rPr>
        <w:t>.</w:t>
      </w:r>
      <w:r w:rsidR="00BB4ECE">
        <w:rPr>
          <w:sz w:val="26"/>
          <w:szCs w:val="26"/>
          <w:lang w:val="sl-SI"/>
        </w:rPr>
        <w:t>148</w:t>
      </w:r>
      <w:r w:rsidRPr="00416EC8">
        <w:rPr>
          <w:sz w:val="26"/>
          <w:szCs w:val="26"/>
          <w:lang w:val="sl-SI"/>
        </w:rPr>
        <w:t>,</w:t>
      </w:r>
      <w:r w:rsidR="00BB4ECE">
        <w:rPr>
          <w:sz w:val="26"/>
          <w:szCs w:val="26"/>
          <w:lang w:val="sl-SI"/>
        </w:rPr>
        <w:t>31</w:t>
      </w:r>
      <w:r w:rsidRPr="00416EC8">
        <w:rPr>
          <w:sz w:val="26"/>
          <w:szCs w:val="26"/>
          <w:lang w:val="sl-SI"/>
        </w:rPr>
        <w:t xml:space="preserve"> € ( veća su u odnosu na 31.12. prethodne godine za </w:t>
      </w:r>
      <w:r w:rsidR="00BB4ECE">
        <w:rPr>
          <w:sz w:val="26"/>
          <w:szCs w:val="26"/>
          <w:lang w:val="sl-SI"/>
        </w:rPr>
        <w:t>3</w:t>
      </w:r>
      <w:r w:rsidRPr="00416EC8">
        <w:rPr>
          <w:sz w:val="26"/>
          <w:szCs w:val="26"/>
          <w:lang w:val="sl-SI"/>
        </w:rPr>
        <w:t>.</w:t>
      </w:r>
      <w:r w:rsidR="00BB4ECE">
        <w:rPr>
          <w:sz w:val="26"/>
          <w:szCs w:val="26"/>
          <w:lang w:val="sl-SI"/>
        </w:rPr>
        <w:t>289</w:t>
      </w:r>
      <w:r w:rsidRPr="00416EC8">
        <w:rPr>
          <w:sz w:val="26"/>
          <w:szCs w:val="26"/>
          <w:lang w:val="sl-SI"/>
        </w:rPr>
        <w:t>,</w:t>
      </w:r>
      <w:r w:rsidR="00BB4ECE">
        <w:rPr>
          <w:sz w:val="26"/>
          <w:szCs w:val="26"/>
          <w:lang w:val="sl-SI"/>
        </w:rPr>
        <w:t>72</w:t>
      </w:r>
      <w:r w:rsidRPr="00416EC8">
        <w:rPr>
          <w:sz w:val="26"/>
          <w:szCs w:val="26"/>
          <w:lang w:val="sl-SI"/>
        </w:rPr>
        <w:t xml:space="preserve"> € ),</w:t>
      </w:r>
    </w:p>
    <w:p w:rsidR="00A44711" w:rsidRPr="00416EC8" w:rsidRDefault="00A44711">
      <w:pPr>
        <w:numPr>
          <w:ilvl w:val="0"/>
          <w:numId w:val="4"/>
        </w:numPr>
        <w:jc w:val="both"/>
        <w:rPr>
          <w:sz w:val="26"/>
          <w:szCs w:val="26"/>
          <w:lang w:val="sl-SI"/>
        </w:rPr>
      </w:pPr>
      <w:r w:rsidRPr="00416EC8">
        <w:rPr>
          <w:sz w:val="26"/>
          <w:szCs w:val="26"/>
          <w:lang w:val="sl-SI"/>
        </w:rPr>
        <w:t>od zaposlenih radnika 464,34 € (na prošlogodišnjem nivou ),</w:t>
      </w:r>
    </w:p>
    <w:p w:rsidR="00A44711" w:rsidRPr="00416EC8" w:rsidRDefault="00A44711">
      <w:pPr>
        <w:numPr>
          <w:ilvl w:val="0"/>
          <w:numId w:val="4"/>
        </w:numPr>
        <w:jc w:val="both"/>
        <w:rPr>
          <w:sz w:val="26"/>
          <w:szCs w:val="26"/>
          <w:lang w:val="sl-SI"/>
        </w:rPr>
      </w:pPr>
      <w:r w:rsidRPr="00416EC8">
        <w:rPr>
          <w:sz w:val="26"/>
          <w:szCs w:val="26"/>
          <w:lang w:val="sl-SI"/>
        </w:rPr>
        <w:t>od sindikalne organizacije 2.330,00 € ( na prošlogodišnjem nivou ),</w:t>
      </w:r>
    </w:p>
    <w:p w:rsidR="00A44711" w:rsidRPr="00416EC8" w:rsidRDefault="00A44711">
      <w:pPr>
        <w:numPr>
          <w:ilvl w:val="0"/>
          <w:numId w:val="4"/>
        </w:numPr>
        <w:jc w:val="both"/>
        <w:rPr>
          <w:sz w:val="26"/>
          <w:szCs w:val="26"/>
          <w:lang w:val="sl-SI"/>
        </w:rPr>
      </w:pPr>
      <w:r w:rsidRPr="00416EC8">
        <w:rPr>
          <w:sz w:val="26"/>
          <w:szCs w:val="26"/>
          <w:lang w:val="sl-SI"/>
        </w:rPr>
        <w:t>od naknade štete 27,00 € ( na prošlogodišnjem nivou ),</w:t>
      </w:r>
    </w:p>
    <w:p w:rsidR="00A44711" w:rsidRPr="00416EC8" w:rsidRDefault="00A44711">
      <w:pPr>
        <w:numPr>
          <w:ilvl w:val="0"/>
          <w:numId w:val="4"/>
        </w:numPr>
        <w:jc w:val="both"/>
        <w:rPr>
          <w:sz w:val="26"/>
          <w:szCs w:val="26"/>
          <w:lang w:val="sl-SI"/>
        </w:rPr>
      </w:pPr>
      <w:r w:rsidRPr="00416EC8">
        <w:rPr>
          <w:sz w:val="26"/>
          <w:szCs w:val="26"/>
          <w:lang w:val="sl-SI"/>
        </w:rPr>
        <w:t>potraživanja od Opštin</w:t>
      </w:r>
      <w:r w:rsidR="00BB4ECE">
        <w:rPr>
          <w:sz w:val="26"/>
          <w:szCs w:val="26"/>
          <w:lang w:val="sl-SI"/>
        </w:rPr>
        <w:t>e-reprogram poreza i doprinosa 878</w:t>
      </w:r>
      <w:r w:rsidRPr="00416EC8">
        <w:rPr>
          <w:sz w:val="26"/>
          <w:szCs w:val="26"/>
          <w:lang w:val="sl-SI"/>
        </w:rPr>
        <w:t>.</w:t>
      </w:r>
      <w:r w:rsidR="00BB4ECE">
        <w:rPr>
          <w:sz w:val="26"/>
          <w:szCs w:val="26"/>
          <w:lang w:val="sl-SI"/>
        </w:rPr>
        <w:t>322</w:t>
      </w:r>
      <w:r w:rsidRPr="00416EC8">
        <w:rPr>
          <w:sz w:val="26"/>
          <w:szCs w:val="26"/>
          <w:lang w:val="sl-SI"/>
        </w:rPr>
        <w:t>,</w:t>
      </w:r>
      <w:r w:rsidR="00BB4ECE">
        <w:rPr>
          <w:sz w:val="26"/>
          <w:szCs w:val="26"/>
          <w:lang w:val="sl-SI"/>
        </w:rPr>
        <w:t>69</w:t>
      </w:r>
      <w:r w:rsidRPr="00416EC8">
        <w:rPr>
          <w:sz w:val="26"/>
          <w:szCs w:val="26"/>
          <w:lang w:val="sl-SI"/>
        </w:rPr>
        <w:t xml:space="preserve"> € ( manja su u odnosu na 31.12. prethodne godine za </w:t>
      </w:r>
      <w:r w:rsidR="00BB4ECE">
        <w:rPr>
          <w:sz w:val="26"/>
          <w:szCs w:val="26"/>
          <w:lang w:val="sl-SI"/>
        </w:rPr>
        <w:t>33</w:t>
      </w:r>
      <w:r w:rsidRPr="00416EC8">
        <w:rPr>
          <w:sz w:val="26"/>
          <w:szCs w:val="26"/>
          <w:lang w:val="sl-SI"/>
        </w:rPr>
        <w:t>.</w:t>
      </w:r>
      <w:r w:rsidR="00BB4ECE">
        <w:rPr>
          <w:sz w:val="26"/>
          <w:szCs w:val="26"/>
          <w:lang w:val="sl-SI"/>
        </w:rPr>
        <w:t>781</w:t>
      </w:r>
      <w:r w:rsidRPr="00416EC8">
        <w:rPr>
          <w:sz w:val="26"/>
          <w:szCs w:val="26"/>
          <w:lang w:val="sl-SI"/>
        </w:rPr>
        <w:t>,</w:t>
      </w:r>
      <w:r w:rsidR="00BB4ECE">
        <w:rPr>
          <w:sz w:val="26"/>
          <w:szCs w:val="26"/>
          <w:lang w:val="sl-SI"/>
        </w:rPr>
        <w:t>62</w:t>
      </w:r>
      <w:r w:rsidRPr="00416EC8">
        <w:rPr>
          <w:sz w:val="26"/>
          <w:szCs w:val="26"/>
          <w:lang w:val="sl-SI"/>
        </w:rPr>
        <w:t xml:space="preserve"> € ),</w:t>
      </w:r>
    </w:p>
    <w:p w:rsidR="00A44711" w:rsidRPr="00416EC8" w:rsidRDefault="00A44711">
      <w:pPr>
        <w:numPr>
          <w:ilvl w:val="0"/>
          <w:numId w:val="4"/>
        </w:numPr>
        <w:jc w:val="both"/>
        <w:rPr>
          <w:sz w:val="26"/>
          <w:szCs w:val="26"/>
          <w:lang w:val="sl-SI"/>
        </w:rPr>
      </w:pPr>
      <w:r w:rsidRPr="00416EC8">
        <w:rPr>
          <w:sz w:val="26"/>
          <w:szCs w:val="26"/>
          <w:lang w:val="sl-SI"/>
        </w:rPr>
        <w:t xml:space="preserve">gotovina na žiro računu i u blagajni </w:t>
      </w:r>
      <w:r w:rsidR="00BB4ECE">
        <w:rPr>
          <w:sz w:val="26"/>
          <w:szCs w:val="26"/>
          <w:lang w:val="sl-SI"/>
        </w:rPr>
        <w:t>4</w:t>
      </w:r>
      <w:r w:rsidRPr="00416EC8">
        <w:rPr>
          <w:sz w:val="26"/>
          <w:szCs w:val="26"/>
          <w:lang w:val="sl-SI"/>
        </w:rPr>
        <w:t>.</w:t>
      </w:r>
      <w:r w:rsidR="00BB4ECE">
        <w:rPr>
          <w:sz w:val="26"/>
          <w:szCs w:val="26"/>
          <w:lang w:val="sl-SI"/>
        </w:rPr>
        <w:t>089</w:t>
      </w:r>
      <w:r w:rsidRPr="00416EC8">
        <w:rPr>
          <w:sz w:val="26"/>
          <w:szCs w:val="26"/>
          <w:lang w:val="sl-SI"/>
        </w:rPr>
        <w:t>,</w:t>
      </w:r>
      <w:r w:rsidR="00BB4ECE">
        <w:rPr>
          <w:sz w:val="26"/>
          <w:szCs w:val="26"/>
          <w:lang w:val="sl-SI"/>
        </w:rPr>
        <w:t>5</w:t>
      </w:r>
      <w:r w:rsidRPr="00416EC8">
        <w:rPr>
          <w:sz w:val="26"/>
          <w:szCs w:val="26"/>
          <w:lang w:val="sl-SI"/>
        </w:rPr>
        <w:t xml:space="preserve">7 € ( manja je za </w:t>
      </w:r>
      <w:r w:rsidR="00BB4ECE">
        <w:rPr>
          <w:sz w:val="26"/>
          <w:szCs w:val="26"/>
          <w:lang w:val="sl-SI"/>
        </w:rPr>
        <w:t>3.634</w:t>
      </w:r>
      <w:r w:rsidRPr="00416EC8">
        <w:rPr>
          <w:sz w:val="26"/>
          <w:szCs w:val="26"/>
          <w:lang w:val="sl-SI"/>
        </w:rPr>
        <w:t>,</w:t>
      </w:r>
      <w:r w:rsidR="00BB4ECE">
        <w:rPr>
          <w:sz w:val="26"/>
          <w:szCs w:val="26"/>
          <w:lang w:val="sl-SI"/>
        </w:rPr>
        <w:t>1</w:t>
      </w:r>
      <w:r w:rsidR="00416EC8">
        <w:rPr>
          <w:sz w:val="26"/>
          <w:szCs w:val="26"/>
          <w:lang w:val="sl-SI"/>
        </w:rPr>
        <w:t>0</w:t>
      </w:r>
      <w:r w:rsidRPr="00416EC8">
        <w:rPr>
          <w:sz w:val="26"/>
          <w:szCs w:val="26"/>
          <w:lang w:val="sl-SI"/>
        </w:rPr>
        <w:t xml:space="preserve"> €),</w:t>
      </w:r>
    </w:p>
    <w:p w:rsidR="00A44711" w:rsidRPr="00416EC8" w:rsidRDefault="00A44711">
      <w:pPr>
        <w:numPr>
          <w:ilvl w:val="0"/>
          <w:numId w:val="4"/>
        </w:numPr>
        <w:jc w:val="both"/>
        <w:rPr>
          <w:sz w:val="26"/>
          <w:szCs w:val="26"/>
          <w:lang w:val="sl-SI"/>
        </w:rPr>
      </w:pPr>
      <w:r w:rsidRPr="00416EC8">
        <w:rPr>
          <w:sz w:val="26"/>
          <w:szCs w:val="26"/>
          <w:lang w:val="sl-SI"/>
        </w:rPr>
        <w:lastRenderedPageBreak/>
        <w:t>potraživanja za više plaćeni pdv 88,61 € ( na prošlogodišnjem nivou ),</w:t>
      </w:r>
    </w:p>
    <w:p w:rsidR="00A44711" w:rsidRPr="00416EC8" w:rsidRDefault="00A44711">
      <w:pPr>
        <w:numPr>
          <w:ilvl w:val="0"/>
          <w:numId w:val="4"/>
        </w:numPr>
        <w:jc w:val="both"/>
        <w:rPr>
          <w:sz w:val="26"/>
          <w:szCs w:val="26"/>
          <w:lang w:val="sl-SI"/>
        </w:rPr>
      </w:pPr>
      <w:r w:rsidRPr="00416EC8">
        <w:rPr>
          <w:sz w:val="26"/>
          <w:szCs w:val="26"/>
          <w:lang w:val="sl-SI"/>
        </w:rPr>
        <w:t xml:space="preserve">aktivna vremenska razgraničenja </w:t>
      </w:r>
      <w:r w:rsidR="00BB4ECE">
        <w:rPr>
          <w:sz w:val="26"/>
          <w:szCs w:val="26"/>
          <w:lang w:val="sl-SI"/>
        </w:rPr>
        <w:t>315</w:t>
      </w:r>
      <w:r w:rsidRPr="00416EC8">
        <w:rPr>
          <w:sz w:val="26"/>
          <w:szCs w:val="26"/>
          <w:lang w:val="sl-SI"/>
        </w:rPr>
        <w:t>,</w:t>
      </w:r>
      <w:r w:rsidR="00BB4ECE">
        <w:rPr>
          <w:sz w:val="26"/>
          <w:szCs w:val="26"/>
          <w:lang w:val="sl-SI"/>
        </w:rPr>
        <w:t>32</w:t>
      </w:r>
      <w:r w:rsidRPr="00416EC8">
        <w:rPr>
          <w:sz w:val="26"/>
          <w:szCs w:val="26"/>
          <w:lang w:val="sl-SI"/>
        </w:rPr>
        <w:t xml:space="preserve"> €, a </w:t>
      </w:r>
      <w:r w:rsidR="00416EC8">
        <w:rPr>
          <w:sz w:val="26"/>
          <w:szCs w:val="26"/>
          <w:lang w:val="sl-SI"/>
        </w:rPr>
        <w:t>već</w:t>
      </w:r>
      <w:r w:rsidRPr="00416EC8">
        <w:rPr>
          <w:sz w:val="26"/>
          <w:szCs w:val="26"/>
          <w:lang w:val="sl-SI"/>
        </w:rPr>
        <w:t xml:space="preserve">a su za </w:t>
      </w:r>
      <w:r w:rsidR="00BB4ECE">
        <w:rPr>
          <w:sz w:val="26"/>
          <w:szCs w:val="26"/>
          <w:lang w:val="sl-SI"/>
        </w:rPr>
        <w:t>25</w:t>
      </w:r>
      <w:r w:rsidRPr="00416EC8">
        <w:rPr>
          <w:sz w:val="26"/>
          <w:szCs w:val="26"/>
          <w:lang w:val="sl-SI"/>
        </w:rPr>
        <w:t>,</w:t>
      </w:r>
      <w:r w:rsidR="00BB4ECE">
        <w:rPr>
          <w:sz w:val="26"/>
          <w:szCs w:val="26"/>
          <w:lang w:val="sl-SI"/>
        </w:rPr>
        <w:t>30</w:t>
      </w:r>
      <w:r w:rsidRPr="00416EC8">
        <w:rPr>
          <w:sz w:val="26"/>
          <w:szCs w:val="26"/>
          <w:lang w:val="sl-SI"/>
        </w:rPr>
        <w:t xml:space="preserve"> €.</w:t>
      </w:r>
    </w:p>
    <w:p w:rsidR="00A44711" w:rsidRDefault="00A44711">
      <w:pPr>
        <w:jc w:val="both"/>
        <w:rPr>
          <w:color w:val="FF0000"/>
          <w:sz w:val="26"/>
          <w:szCs w:val="26"/>
          <w:highlight w:val="yellow"/>
          <w:lang w:val="sl-SI"/>
        </w:rPr>
      </w:pPr>
    </w:p>
    <w:p w:rsidR="00A44711" w:rsidRPr="00416EC8" w:rsidRDefault="00A44711">
      <w:pPr>
        <w:ind w:firstLine="720"/>
        <w:jc w:val="both"/>
        <w:rPr>
          <w:sz w:val="26"/>
          <w:szCs w:val="26"/>
          <w:lang w:val="sl-SI"/>
        </w:rPr>
      </w:pPr>
      <w:r w:rsidRPr="00416EC8">
        <w:rPr>
          <w:sz w:val="26"/>
          <w:szCs w:val="26"/>
          <w:lang w:val="sl-SI"/>
        </w:rPr>
        <w:t>Obaveze su iznosile 1.1</w:t>
      </w:r>
      <w:r w:rsidR="00BB4ECE">
        <w:rPr>
          <w:sz w:val="26"/>
          <w:szCs w:val="26"/>
          <w:lang w:val="sl-SI"/>
        </w:rPr>
        <w:t>15</w:t>
      </w:r>
      <w:r w:rsidRPr="00416EC8">
        <w:rPr>
          <w:sz w:val="26"/>
          <w:szCs w:val="26"/>
          <w:lang w:val="sl-SI"/>
        </w:rPr>
        <w:t>.</w:t>
      </w:r>
      <w:r w:rsidR="00BB4ECE">
        <w:rPr>
          <w:sz w:val="26"/>
          <w:szCs w:val="26"/>
          <w:lang w:val="sl-SI"/>
        </w:rPr>
        <w:t>153,68 € ( manj</w:t>
      </w:r>
      <w:r w:rsidRPr="00416EC8">
        <w:rPr>
          <w:sz w:val="26"/>
          <w:szCs w:val="26"/>
          <w:lang w:val="sl-SI"/>
        </w:rPr>
        <w:t xml:space="preserve">e su u odnosu na 31.12. prethodne godine za </w:t>
      </w:r>
      <w:r w:rsidR="00BB4ECE">
        <w:rPr>
          <w:sz w:val="26"/>
          <w:szCs w:val="26"/>
          <w:lang w:val="sl-SI"/>
        </w:rPr>
        <w:t>27</w:t>
      </w:r>
      <w:r w:rsidRPr="00416EC8">
        <w:rPr>
          <w:sz w:val="26"/>
          <w:szCs w:val="26"/>
          <w:lang w:val="sl-SI"/>
        </w:rPr>
        <w:t>.</w:t>
      </w:r>
      <w:r w:rsidR="00BB4ECE">
        <w:rPr>
          <w:sz w:val="26"/>
          <w:szCs w:val="26"/>
          <w:lang w:val="sl-SI"/>
        </w:rPr>
        <w:t>772</w:t>
      </w:r>
      <w:r w:rsidRPr="00416EC8">
        <w:rPr>
          <w:sz w:val="26"/>
          <w:szCs w:val="26"/>
          <w:lang w:val="sl-SI"/>
        </w:rPr>
        <w:t>,</w:t>
      </w:r>
      <w:r w:rsidR="00BB4ECE">
        <w:rPr>
          <w:sz w:val="26"/>
          <w:szCs w:val="26"/>
          <w:lang w:val="sl-SI"/>
        </w:rPr>
        <w:t>59</w:t>
      </w:r>
      <w:r w:rsidRPr="00416EC8">
        <w:rPr>
          <w:sz w:val="26"/>
          <w:szCs w:val="26"/>
          <w:lang w:val="sl-SI"/>
        </w:rPr>
        <w:t xml:space="preserve"> € )  i odnose se na:</w:t>
      </w:r>
    </w:p>
    <w:p w:rsidR="00A44711" w:rsidRDefault="00A44711">
      <w:pPr>
        <w:numPr>
          <w:ilvl w:val="0"/>
          <w:numId w:val="5"/>
        </w:numPr>
        <w:jc w:val="both"/>
        <w:rPr>
          <w:sz w:val="26"/>
          <w:szCs w:val="26"/>
          <w:lang w:val="sl-SI"/>
        </w:rPr>
      </w:pPr>
      <w:r w:rsidRPr="00416EC8">
        <w:rPr>
          <w:sz w:val="26"/>
          <w:szCs w:val="26"/>
          <w:lang w:val="sl-SI"/>
        </w:rPr>
        <w:t>obaveze prema dobavljačima i ostale obaveze iz poslovanja 1</w:t>
      </w:r>
      <w:r w:rsidR="00BB4ECE">
        <w:rPr>
          <w:sz w:val="26"/>
          <w:szCs w:val="26"/>
          <w:lang w:val="sl-SI"/>
        </w:rPr>
        <w:t>69</w:t>
      </w:r>
      <w:r w:rsidRPr="00416EC8">
        <w:rPr>
          <w:sz w:val="26"/>
          <w:szCs w:val="26"/>
          <w:lang w:val="sl-SI"/>
        </w:rPr>
        <w:t>.</w:t>
      </w:r>
      <w:r w:rsidR="00BB4ECE">
        <w:rPr>
          <w:sz w:val="26"/>
          <w:szCs w:val="26"/>
          <w:lang w:val="sl-SI"/>
        </w:rPr>
        <w:t>500</w:t>
      </w:r>
      <w:r w:rsidRPr="00416EC8">
        <w:rPr>
          <w:sz w:val="26"/>
          <w:szCs w:val="26"/>
          <w:lang w:val="sl-SI"/>
        </w:rPr>
        <w:t>,</w:t>
      </w:r>
      <w:r w:rsidR="00BB4ECE">
        <w:rPr>
          <w:sz w:val="26"/>
          <w:szCs w:val="26"/>
          <w:lang w:val="sl-SI"/>
        </w:rPr>
        <w:t>87  € ( manj</w:t>
      </w:r>
      <w:r w:rsidRPr="00416EC8">
        <w:rPr>
          <w:sz w:val="26"/>
          <w:szCs w:val="26"/>
          <w:lang w:val="sl-SI"/>
        </w:rPr>
        <w:t>e su u odnosu na 31.12.201</w:t>
      </w:r>
      <w:r w:rsidR="00BB4ECE">
        <w:rPr>
          <w:sz w:val="26"/>
          <w:szCs w:val="26"/>
          <w:lang w:val="sl-SI"/>
        </w:rPr>
        <w:t>8</w:t>
      </w:r>
      <w:r w:rsidRPr="00416EC8">
        <w:rPr>
          <w:sz w:val="26"/>
          <w:szCs w:val="26"/>
          <w:lang w:val="sl-SI"/>
        </w:rPr>
        <w:t xml:space="preserve"> godine za </w:t>
      </w:r>
      <w:r w:rsidR="00BB4ECE">
        <w:rPr>
          <w:sz w:val="26"/>
          <w:szCs w:val="26"/>
          <w:lang w:val="sl-SI"/>
        </w:rPr>
        <w:t>3</w:t>
      </w:r>
      <w:r w:rsidRPr="00416EC8">
        <w:rPr>
          <w:sz w:val="26"/>
          <w:szCs w:val="26"/>
          <w:lang w:val="sl-SI"/>
        </w:rPr>
        <w:t>.</w:t>
      </w:r>
      <w:r w:rsidR="00BB4ECE">
        <w:rPr>
          <w:sz w:val="26"/>
          <w:szCs w:val="26"/>
          <w:lang w:val="sl-SI"/>
        </w:rPr>
        <w:t>836</w:t>
      </w:r>
      <w:r w:rsidRPr="00416EC8">
        <w:rPr>
          <w:sz w:val="26"/>
          <w:szCs w:val="26"/>
          <w:lang w:val="sl-SI"/>
        </w:rPr>
        <w:t>,</w:t>
      </w:r>
      <w:r w:rsidR="00BB4ECE">
        <w:rPr>
          <w:sz w:val="26"/>
          <w:szCs w:val="26"/>
          <w:lang w:val="sl-SI"/>
        </w:rPr>
        <w:t>34</w:t>
      </w:r>
      <w:r w:rsidRPr="00416EC8">
        <w:rPr>
          <w:sz w:val="26"/>
          <w:szCs w:val="26"/>
          <w:lang w:val="sl-SI"/>
        </w:rPr>
        <w:t xml:space="preserve"> € ),</w:t>
      </w:r>
    </w:p>
    <w:p w:rsidR="00B11C32" w:rsidRPr="00B11C32" w:rsidRDefault="00B11C32" w:rsidP="00B11C32">
      <w:pPr>
        <w:numPr>
          <w:ilvl w:val="0"/>
          <w:numId w:val="5"/>
        </w:numPr>
        <w:jc w:val="both"/>
        <w:rPr>
          <w:sz w:val="26"/>
          <w:szCs w:val="26"/>
          <w:lang w:val="sl-SI"/>
        </w:rPr>
      </w:pPr>
      <w:r>
        <w:rPr>
          <w:sz w:val="26"/>
          <w:szCs w:val="26"/>
          <w:lang w:val="sl-SI"/>
        </w:rPr>
        <w:t>obaveze po dugoročnom kreditu 8.812,50 € ( veće su u odnosu na 31.12.2018 godine za 8.812,50 € )</w:t>
      </w:r>
    </w:p>
    <w:p w:rsidR="00A44711" w:rsidRPr="00A83EFE" w:rsidRDefault="00A44711">
      <w:pPr>
        <w:numPr>
          <w:ilvl w:val="0"/>
          <w:numId w:val="5"/>
        </w:numPr>
        <w:jc w:val="both"/>
        <w:rPr>
          <w:sz w:val="26"/>
          <w:szCs w:val="26"/>
          <w:lang w:val="sl-SI"/>
        </w:rPr>
      </w:pPr>
      <w:r w:rsidRPr="00A83EFE">
        <w:rPr>
          <w:sz w:val="26"/>
          <w:szCs w:val="26"/>
          <w:lang w:val="sl-SI"/>
        </w:rPr>
        <w:t xml:space="preserve">obaveze za zarade i druga lična primanja i ostale obaveze </w:t>
      </w:r>
      <w:r w:rsidR="0043497C">
        <w:rPr>
          <w:sz w:val="26"/>
          <w:szCs w:val="26"/>
          <w:lang w:val="sl-SI"/>
        </w:rPr>
        <w:t>936</w:t>
      </w:r>
      <w:r w:rsidRPr="00A83EFE">
        <w:rPr>
          <w:sz w:val="26"/>
          <w:szCs w:val="26"/>
          <w:lang w:val="sl-SI"/>
        </w:rPr>
        <w:t>.</w:t>
      </w:r>
      <w:r w:rsidR="0043497C">
        <w:rPr>
          <w:sz w:val="26"/>
          <w:szCs w:val="26"/>
          <w:lang w:val="sl-SI"/>
        </w:rPr>
        <w:t>259</w:t>
      </w:r>
      <w:r w:rsidRPr="00A83EFE">
        <w:rPr>
          <w:sz w:val="26"/>
          <w:szCs w:val="26"/>
          <w:lang w:val="sl-SI"/>
        </w:rPr>
        <w:t>,</w:t>
      </w:r>
      <w:r w:rsidR="0043497C">
        <w:rPr>
          <w:sz w:val="26"/>
          <w:szCs w:val="26"/>
          <w:lang w:val="sl-SI"/>
        </w:rPr>
        <w:t>00</w:t>
      </w:r>
      <w:r w:rsidRPr="00A83EFE">
        <w:rPr>
          <w:sz w:val="26"/>
          <w:szCs w:val="26"/>
          <w:lang w:val="sl-SI"/>
        </w:rPr>
        <w:t xml:space="preserve"> € ( manje su za </w:t>
      </w:r>
      <w:r w:rsidR="0043497C">
        <w:rPr>
          <w:sz w:val="26"/>
          <w:szCs w:val="26"/>
          <w:lang w:val="sl-SI"/>
        </w:rPr>
        <w:t>32</w:t>
      </w:r>
      <w:r w:rsidRPr="00A83EFE">
        <w:rPr>
          <w:sz w:val="26"/>
          <w:szCs w:val="26"/>
          <w:lang w:val="sl-SI"/>
        </w:rPr>
        <w:t>.</w:t>
      </w:r>
      <w:r w:rsidR="0043497C">
        <w:rPr>
          <w:sz w:val="26"/>
          <w:szCs w:val="26"/>
          <w:lang w:val="sl-SI"/>
        </w:rPr>
        <w:t>279</w:t>
      </w:r>
      <w:r w:rsidRPr="00A83EFE">
        <w:rPr>
          <w:sz w:val="26"/>
          <w:szCs w:val="26"/>
          <w:lang w:val="sl-SI"/>
        </w:rPr>
        <w:t>,</w:t>
      </w:r>
      <w:r w:rsidR="0043497C">
        <w:rPr>
          <w:sz w:val="26"/>
          <w:szCs w:val="26"/>
          <w:lang w:val="sl-SI"/>
        </w:rPr>
        <w:t>88</w:t>
      </w:r>
      <w:r w:rsidRPr="00A83EFE">
        <w:rPr>
          <w:sz w:val="26"/>
          <w:szCs w:val="26"/>
          <w:lang w:val="sl-SI"/>
        </w:rPr>
        <w:t xml:space="preserve"> € ), od čega su obaveze za porez i doprinose  9</w:t>
      </w:r>
      <w:r w:rsidR="0043497C">
        <w:rPr>
          <w:sz w:val="26"/>
          <w:szCs w:val="26"/>
          <w:lang w:val="sl-SI"/>
        </w:rPr>
        <w:t>06</w:t>
      </w:r>
      <w:r w:rsidRPr="00A83EFE">
        <w:rPr>
          <w:sz w:val="26"/>
          <w:szCs w:val="26"/>
          <w:lang w:val="sl-SI"/>
        </w:rPr>
        <w:t>.</w:t>
      </w:r>
      <w:r w:rsidR="0043497C">
        <w:rPr>
          <w:sz w:val="26"/>
          <w:szCs w:val="26"/>
          <w:lang w:val="sl-SI"/>
        </w:rPr>
        <w:t>596</w:t>
      </w:r>
      <w:r w:rsidRPr="00A83EFE">
        <w:rPr>
          <w:sz w:val="26"/>
          <w:szCs w:val="26"/>
          <w:lang w:val="sl-SI"/>
        </w:rPr>
        <w:t>,</w:t>
      </w:r>
      <w:r w:rsidR="0043497C">
        <w:rPr>
          <w:sz w:val="26"/>
          <w:szCs w:val="26"/>
          <w:lang w:val="sl-SI"/>
        </w:rPr>
        <w:t>51</w:t>
      </w:r>
      <w:r w:rsidRPr="00A83EFE">
        <w:rPr>
          <w:sz w:val="26"/>
          <w:szCs w:val="26"/>
          <w:lang w:val="sl-SI"/>
        </w:rPr>
        <w:t xml:space="preserve"> €,</w:t>
      </w:r>
    </w:p>
    <w:p w:rsidR="00A44711" w:rsidRPr="00A83EFE" w:rsidRDefault="0043497C">
      <w:pPr>
        <w:numPr>
          <w:ilvl w:val="0"/>
          <w:numId w:val="5"/>
        </w:numPr>
        <w:jc w:val="both"/>
        <w:rPr>
          <w:sz w:val="26"/>
          <w:szCs w:val="26"/>
          <w:lang w:val="sl-SI"/>
        </w:rPr>
      </w:pPr>
      <w:r>
        <w:rPr>
          <w:sz w:val="26"/>
          <w:szCs w:val="26"/>
          <w:lang w:val="sl-SI"/>
        </w:rPr>
        <w:t>porez na dodatu vrijednost 581</w:t>
      </w:r>
      <w:r w:rsidR="00A44711" w:rsidRPr="00A83EFE">
        <w:rPr>
          <w:sz w:val="26"/>
          <w:szCs w:val="26"/>
          <w:lang w:val="sl-SI"/>
        </w:rPr>
        <w:t>,</w:t>
      </w:r>
      <w:r>
        <w:rPr>
          <w:sz w:val="26"/>
          <w:szCs w:val="26"/>
          <w:lang w:val="sl-SI"/>
        </w:rPr>
        <w:t>31</w:t>
      </w:r>
      <w:r w:rsidR="00A44711" w:rsidRPr="00A83EFE">
        <w:rPr>
          <w:sz w:val="26"/>
          <w:szCs w:val="26"/>
          <w:lang w:val="sl-SI"/>
        </w:rPr>
        <w:t xml:space="preserve"> € ( </w:t>
      </w:r>
      <w:r w:rsidR="00A83EFE" w:rsidRPr="00A83EFE">
        <w:rPr>
          <w:sz w:val="26"/>
          <w:szCs w:val="26"/>
          <w:lang w:val="sl-SI"/>
        </w:rPr>
        <w:t>manje</w:t>
      </w:r>
      <w:r w:rsidR="00A44711" w:rsidRPr="00A83EFE">
        <w:rPr>
          <w:sz w:val="26"/>
          <w:szCs w:val="26"/>
          <w:lang w:val="sl-SI"/>
        </w:rPr>
        <w:t xml:space="preserve"> su za </w:t>
      </w:r>
      <w:r>
        <w:rPr>
          <w:sz w:val="26"/>
          <w:szCs w:val="26"/>
          <w:lang w:val="sl-SI"/>
        </w:rPr>
        <w:t>468</w:t>
      </w:r>
      <w:r w:rsidR="00A44711" w:rsidRPr="00A83EFE">
        <w:rPr>
          <w:sz w:val="26"/>
          <w:szCs w:val="26"/>
          <w:lang w:val="sl-SI"/>
        </w:rPr>
        <w:t>,</w:t>
      </w:r>
      <w:r>
        <w:rPr>
          <w:sz w:val="26"/>
          <w:szCs w:val="26"/>
          <w:lang w:val="sl-SI"/>
        </w:rPr>
        <w:t>8</w:t>
      </w:r>
      <w:r w:rsidR="00A83EFE" w:rsidRPr="00A83EFE">
        <w:rPr>
          <w:sz w:val="26"/>
          <w:szCs w:val="26"/>
          <w:lang w:val="sl-SI"/>
        </w:rPr>
        <w:t>7</w:t>
      </w:r>
      <w:r w:rsidR="00A44711" w:rsidRPr="00A83EFE">
        <w:rPr>
          <w:sz w:val="26"/>
          <w:szCs w:val="26"/>
          <w:lang w:val="sl-SI"/>
        </w:rPr>
        <w:t xml:space="preserve"> €).</w:t>
      </w:r>
    </w:p>
    <w:p w:rsidR="00A44711" w:rsidRPr="00A83EFE" w:rsidRDefault="00A44711">
      <w:pPr>
        <w:ind w:firstLine="720"/>
        <w:jc w:val="both"/>
        <w:rPr>
          <w:sz w:val="26"/>
          <w:szCs w:val="26"/>
          <w:lang w:val="sr-Latn-CS"/>
        </w:rPr>
      </w:pPr>
      <w:r w:rsidRPr="00A83EFE">
        <w:rPr>
          <w:sz w:val="26"/>
          <w:szCs w:val="26"/>
          <w:lang w:val="sl-SI"/>
        </w:rPr>
        <w:t xml:space="preserve">Pasivna vremenska razgraničenja su iznosila </w:t>
      </w:r>
      <w:r w:rsidR="00A83EFE" w:rsidRPr="00A83EFE">
        <w:rPr>
          <w:sz w:val="26"/>
          <w:szCs w:val="26"/>
          <w:lang w:val="sl-SI"/>
        </w:rPr>
        <w:t>9</w:t>
      </w:r>
      <w:r w:rsidRPr="00A83EFE">
        <w:rPr>
          <w:sz w:val="26"/>
          <w:szCs w:val="26"/>
          <w:lang w:val="sl-SI"/>
        </w:rPr>
        <w:t>.</w:t>
      </w:r>
      <w:r w:rsidR="0043497C">
        <w:rPr>
          <w:sz w:val="26"/>
          <w:szCs w:val="26"/>
          <w:lang w:val="sl-SI"/>
        </w:rPr>
        <w:t>600</w:t>
      </w:r>
      <w:r w:rsidRPr="00A83EFE">
        <w:rPr>
          <w:sz w:val="26"/>
          <w:szCs w:val="26"/>
          <w:lang w:val="sl-SI"/>
        </w:rPr>
        <w:t>.</w:t>
      </w:r>
      <w:r w:rsidR="0043497C">
        <w:rPr>
          <w:sz w:val="26"/>
          <w:szCs w:val="26"/>
          <w:lang w:val="sl-SI"/>
        </w:rPr>
        <w:t>304</w:t>
      </w:r>
      <w:r w:rsidRPr="00A83EFE">
        <w:rPr>
          <w:sz w:val="26"/>
          <w:szCs w:val="26"/>
          <w:lang w:val="sl-SI"/>
        </w:rPr>
        <w:t>,</w:t>
      </w:r>
      <w:r w:rsidR="0043497C">
        <w:rPr>
          <w:sz w:val="26"/>
          <w:szCs w:val="26"/>
          <w:lang w:val="sl-SI"/>
        </w:rPr>
        <w:t>90</w:t>
      </w:r>
      <w:r w:rsidRPr="00A83EFE">
        <w:rPr>
          <w:sz w:val="26"/>
          <w:szCs w:val="26"/>
          <w:lang w:val="sl-SI"/>
        </w:rPr>
        <w:t xml:space="preserve"> € i manja su za 201.5</w:t>
      </w:r>
      <w:r w:rsidR="00A83EFE" w:rsidRPr="00A83EFE">
        <w:rPr>
          <w:sz w:val="26"/>
          <w:szCs w:val="26"/>
          <w:lang w:val="sl-SI"/>
        </w:rPr>
        <w:t>5</w:t>
      </w:r>
      <w:r w:rsidRPr="00A83EFE">
        <w:rPr>
          <w:sz w:val="26"/>
          <w:szCs w:val="26"/>
          <w:lang w:val="sl-SI"/>
        </w:rPr>
        <w:t>5,</w:t>
      </w:r>
      <w:r w:rsidR="00A83EFE" w:rsidRPr="00A83EFE">
        <w:rPr>
          <w:sz w:val="26"/>
          <w:szCs w:val="26"/>
          <w:lang w:val="sl-SI"/>
        </w:rPr>
        <w:t>14</w:t>
      </w:r>
      <w:r w:rsidRPr="00A83EFE">
        <w:rPr>
          <w:sz w:val="26"/>
          <w:szCs w:val="26"/>
          <w:lang w:val="sl-SI"/>
        </w:rPr>
        <w:t xml:space="preserve"> €. Smanjenje se odnosi na </w:t>
      </w:r>
      <w:r w:rsidRPr="00A83EFE">
        <w:rPr>
          <w:sz w:val="26"/>
          <w:szCs w:val="26"/>
          <w:lang w:val="sr-Latn-CS"/>
        </w:rPr>
        <w:t>stavku odloženih pri</w:t>
      </w:r>
      <w:r w:rsidR="0043497C">
        <w:rPr>
          <w:sz w:val="26"/>
          <w:szCs w:val="26"/>
          <w:lang w:val="sr-Latn-CS"/>
        </w:rPr>
        <w:t>hoda i primljenih donacija tj. n</w:t>
      </w:r>
      <w:r w:rsidRPr="00A83EFE">
        <w:rPr>
          <w:sz w:val="26"/>
          <w:szCs w:val="26"/>
          <w:lang w:val="sr-Latn-CS"/>
        </w:rPr>
        <w:t>a ispravku vrijednosti  sredst</w:t>
      </w:r>
      <w:r w:rsidR="0043497C">
        <w:rPr>
          <w:sz w:val="26"/>
          <w:szCs w:val="26"/>
          <w:lang w:val="sr-Latn-CS"/>
        </w:rPr>
        <w:t>a</w:t>
      </w:r>
      <w:r w:rsidRPr="00A83EFE">
        <w:rPr>
          <w:sz w:val="26"/>
          <w:szCs w:val="26"/>
          <w:lang w:val="sr-Latn-CS"/>
        </w:rPr>
        <w:t xml:space="preserve">va koja su JP Sportski centar Nikšić data na korišćenje od strane Osnivača i tretiraju se u skladu sa MRS 20- Računovodstvo državnih davanja i objelodanjivanje državne pomoći. </w:t>
      </w:r>
    </w:p>
    <w:p w:rsidR="00A44711" w:rsidRDefault="00A44711">
      <w:pPr>
        <w:jc w:val="both"/>
        <w:rPr>
          <w:color w:val="FF0000"/>
          <w:sz w:val="26"/>
          <w:szCs w:val="26"/>
          <w:lang w:val="sr-Latn-CS"/>
        </w:rPr>
      </w:pPr>
    </w:p>
    <w:p w:rsidR="00A44711" w:rsidRDefault="00A44711">
      <w:pPr>
        <w:jc w:val="both"/>
        <w:rPr>
          <w:sz w:val="26"/>
          <w:szCs w:val="26"/>
          <w:lang w:val="sr-Latn-CS"/>
        </w:rPr>
      </w:pPr>
    </w:p>
    <w:p w:rsidR="00A44711" w:rsidRDefault="00A44711">
      <w:pPr>
        <w:jc w:val="center"/>
        <w:rPr>
          <w:b/>
          <w:color w:val="FF0000"/>
          <w:sz w:val="28"/>
          <w:szCs w:val="28"/>
        </w:rPr>
      </w:pPr>
      <w:r>
        <w:rPr>
          <w:b/>
          <w:sz w:val="28"/>
          <w:szCs w:val="28"/>
        </w:rPr>
        <w:t>5. OPŠTI I KADROVSKI IZVJEŠTAJ</w:t>
      </w:r>
    </w:p>
    <w:p w:rsidR="00A44711" w:rsidRDefault="00A44711">
      <w:pPr>
        <w:rPr>
          <w:b/>
          <w:bCs/>
          <w:color w:val="FF0000"/>
          <w:sz w:val="32"/>
          <w:szCs w:val="32"/>
          <w:lang w:val="sl-SI"/>
        </w:rPr>
      </w:pPr>
    </w:p>
    <w:p w:rsidR="00A44711" w:rsidRDefault="00A44711">
      <w:pPr>
        <w:ind w:firstLine="720"/>
        <w:jc w:val="both"/>
        <w:rPr>
          <w:rFonts w:ascii="Arial" w:hAnsi="Arial" w:cs="Arial"/>
          <w:sz w:val="26"/>
          <w:szCs w:val="26"/>
          <w:lang w:val="sr-Latn-CS"/>
        </w:rPr>
      </w:pPr>
    </w:p>
    <w:p w:rsidR="004B34A4" w:rsidRPr="004B34A4" w:rsidRDefault="004B34A4" w:rsidP="004B34A4">
      <w:pPr>
        <w:ind w:firstLine="720"/>
        <w:jc w:val="both"/>
        <w:rPr>
          <w:rFonts w:eastAsia="Times New Roman"/>
          <w:bCs/>
          <w:sz w:val="26"/>
          <w:szCs w:val="26"/>
          <w:lang w:val="sl-SI"/>
        </w:rPr>
      </w:pPr>
      <w:r w:rsidRPr="004B34A4">
        <w:rPr>
          <w:rFonts w:eastAsia="Times New Roman"/>
          <w:bCs/>
          <w:sz w:val="26"/>
          <w:szCs w:val="26"/>
          <w:lang w:val="sl-SI"/>
        </w:rPr>
        <w:t xml:space="preserve">Tokom 2019 godine, preduzeće nije pokretalo postupke pred nadležnim organima (sud, javni izvršitelj) , niti je bilo podnijetih tužbi  protiv preduzeća. </w:t>
      </w:r>
    </w:p>
    <w:p w:rsidR="004B34A4" w:rsidRPr="004B34A4" w:rsidRDefault="004B34A4" w:rsidP="004B34A4">
      <w:pPr>
        <w:ind w:firstLine="720"/>
        <w:jc w:val="both"/>
        <w:rPr>
          <w:rFonts w:eastAsia="Times New Roman"/>
          <w:bCs/>
          <w:sz w:val="26"/>
          <w:szCs w:val="26"/>
          <w:lang w:val="sl-SI"/>
        </w:rPr>
      </w:pPr>
      <w:r w:rsidRPr="004B34A4">
        <w:rPr>
          <w:rFonts w:eastAsia="Times New Roman"/>
          <w:bCs/>
          <w:sz w:val="26"/>
          <w:szCs w:val="26"/>
          <w:lang w:val="sl-SI"/>
        </w:rPr>
        <w:t>Tokom 2019 godine, preduzeću je podnijet jedan zahtjev za slobodan pristup informacijama i ovaj upravni postupak je okončan na način što je udovoljeno zahtjevu stranke kojoj je dostavljena  tražena informacija.</w:t>
      </w:r>
    </w:p>
    <w:p w:rsidR="004B34A4" w:rsidRPr="004B34A4" w:rsidRDefault="004B34A4" w:rsidP="004B34A4">
      <w:pPr>
        <w:ind w:firstLine="720"/>
        <w:jc w:val="both"/>
        <w:rPr>
          <w:rFonts w:eastAsia="Times New Roman"/>
          <w:bCs/>
          <w:sz w:val="26"/>
          <w:szCs w:val="26"/>
          <w:lang w:val="sl-SI"/>
        </w:rPr>
      </w:pPr>
      <w:r w:rsidRPr="004B34A4">
        <w:rPr>
          <w:rFonts w:eastAsia="Times New Roman"/>
          <w:bCs/>
          <w:sz w:val="26"/>
          <w:szCs w:val="26"/>
          <w:lang w:val="sl-SI"/>
        </w:rPr>
        <w:t>Tokom 2019 godine, JP Sportski centar Nikšić bilo je predmet Inspekcijske kontrole od strane Uprave za inspekcijske poslove i to:</w:t>
      </w:r>
    </w:p>
    <w:p w:rsidR="00D6658D" w:rsidRDefault="004B34A4" w:rsidP="00D6658D">
      <w:pPr>
        <w:numPr>
          <w:ilvl w:val="0"/>
          <w:numId w:val="8"/>
        </w:numPr>
        <w:jc w:val="both"/>
        <w:rPr>
          <w:rFonts w:eastAsia="Times New Roman"/>
          <w:bCs/>
          <w:sz w:val="26"/>
          <w:szCs w:val="26"/>
          <w:lang w:val="sl-SI"/>
        </w:rPr>
      </w:pPr>
      <w:r w:rsidRPr="004B34A4">
        <w:rPr>
          <w:rFonts w:eastAsia="Times New Roman"/>
          <w:bCs/>
          <w:sz w:val="26"/>
          <w:szCs w:val="26"/>
          <w:lang w:val="sl-SI"/>
        </w:rPr>
        <w:t xml:space="preserve">Inspekcija rada- odsjek zaštite na radu dana 15.08.2019 godine, kom prilikom su od strane inspektora preduzeću  ukazane dvije utvrđene nepravilnosti i to da se izvrši pregled »panik« rasvejete (koja je inače ispravna) i da se dopuni propisana  evidencija iz oblasti zaštite na radu. Za otklanjanje nepravilnosti, inspektor je preduzeću ostavio rok od 30 dana. U ostavljenom roku preduzeće je otklonilo ukazane nepravilnosti što je konstatovano zapisnikom od 18.09.2020 godine. </w:t>
      </w:r>
    </w:p>
    <w:p w:rsidR="004B34A4" w:rsidRPr="00D6658D" w:rsidRDefault="004B34A4" w:rsidP="00D6658D">
      <w:pPr>
        <w:numPr>
          <w:ilvl w:val="0"/>
          <w:numId w:val="8"/>
        </w:numPr>
        <w:jc w:val="both"/>
        <w:rPr>
          <w:rFonts w:eastAsia="Times New Roman"/>
          <w:bCs/>
          <w:sz w:val="26"/>
          <w:szCs w:val="26"/>
          <w:lang w:val="sl-SI"/>
        </w:rPr>
      </w:pPr>
      <w:r w:rsidRPr="00D6658D">
        <w:rPr>
          <w:rFonts w:eastAsia="Times New Roman"/>
          <w:bCs/>
          <w:sz w:val="26"/>
          <w:szCs w:val="26"/>
          <w:lang w:val="sl-SI"/>
        </w:rPr>
        <w:t xml:space="preserve">Odsjek za  Inspekciju rada dana 16.12.2019 godinem, i tom prilikom nijesu </w:t>
      </w:r>
    </w:p>
    <w:p w:rsidR="004B34A4" w:rsidRPr="004B34A4" w:rsidRDefault="004B34A4" w:rsidP="004B34A4">
      <w:pPr>
        <w:ind w:firstLine="720"/>
        <w:jc w:val="both"/>
        <w:rPr>
          <w:rFonts w:eastAsia="Times New Roman"/>
          <w:bCs/>
          <w:sz w:val="26"/>
          <w:szCs w:val="26"/>
          <w:lang w:val="sl-SI"/>
        </w:rPr>
      </w:pPr>
      <w:r w:rsidRPr="004B34A4">
        <w:rPr>
          <w:rFonts w:eastAsia="Times New Roman"/>
          <w:bCs/>
          <w:sz w:val="26"/>
          <w:szCs w:val="26"/>
          <w:lang w:val="sl-SI"/>
        </w:rPr>
        <w:t xml:space="preserve">            konstatovane nepravilnosti.</w:t>
      </w:r>
    </w:p>
    <w:p w:rsidR="004B34A4" w:rsidRPr="004B34A4" w:rsidRDefault="004B34A4" w:rsidP="004B34A4">
      <w:pPr>
        <w:jc w:val="both"/>
        <w:rPr>
          <w:rFonts w:eastAsia="Times New Roman"/>
          <w:bCs/>
          <w:color w:val="FF0000"/>
          <w:sz w:val="26"/>
          <w:szCs w:val="26"/>
          <w:lang w:val="sl-SI"/>
        </w:rPr>
      </w:pPr>
    </w:p>
    <w:p w:rsidR="00D6658D" w:rsidRDefault="004B34A4" w:rsidP="00D6658D">
      <w:pPr>
        <w:ind w:firstLine="720"/>
        <w:jc w:val="both"/>
        <w:rPr>
          <w:rFonts w:eastAsia="Times New Roman"/>
          <w:bCs/>
          <w:sz w:val="26"/>
          <w:szCs w:val="26"/>
          <w:lang w:val="sl-SI"/>
        </w:rPr>
      </w:pPr>
      <w:r w:rsidRPr="004B34A4">
        <w:rPr>
          <w:rFonts w:eastAsia="Times New Roman"/>
          <w:bCs/>
          <w:sz w:val="26"/>
          <w:szCs w:val="26"/>
          <w:lang w:val="sl-SI"/>
        </w:rPr>
        <w:t xml:space="preserve">Što se tiče kadrovske strukture Javno preduzeće Sportski centar Nikšić poslovnu 2019-u  godinu završilo je sa brojem od šesdeset osam stalno zaposlenih  radnika, odnosno  jednom radnicom manje nego u 2018-oj  godini, iz razloga što je jedna radnica u 2019 toj godini  preminula. </w:t>
      </w:r>
    </w:p>
    <w:p w:rsidR="004B34A4" w:rsidRPr="004B34A4" w:rsidRDefault="004B34A4" w:rsidP="00D6658D">
      <w:pPr>
        <w:ind w:firstLine="720"/>
        <w:jc w:val="both"/>
        <w:rPr>
          <w:rFonts w:eastAsia="Times New Roman"/>
          <w:bCs/>
          <w:sz w:val="26"/>
          <w:szCs w:val="26"/>
          <w:lang w:val="sl-SI"/>
        </w:rPr>
      </w:pPr>
      <w:r w:rsidRPr="004B34A4">
        <w:rPr>
          <w:rFonts w:eastAsia="Times New Roman"/>
          <w:bCs/>
          <w:sz w:val="26"/>
          <w:szCs w:val="26"/>
          <w:lang w:val="sl-SI"/>
        </w:rPr>
        <w:t xml:space="preserve">Svi radnici zaposleni su po osnovu ugovora o radu na neodređeno vrijeme. </w:t>
      </w:r>
    </w:p>
    <w:p w:rsidR="004B34A4" w:rsidRPr="004B34A4" w:rsidRDefault="004B34A4" w:rsidP="004B34A4">
      <w:pPr>
        <w:ind w:firstLine="720"/>
        <w:jc w:val="both"/>
        <w:rPr>
          <w:rFonts w:eastAsia="Times New Roman"/>
          <w:bCs/>
          <w:sz w:val="26"/>
          <w:szCs w:val="26"/>
          <w:lang w:val="sl-SI"/>
        </w:rPr>
      </w:pPr>
      <w:r w:rsidRPr="004B34A4">
        <w:rPr>
          <w:rFonts w:eastAsia="Times New Roman"/>
          <w:bCs/>
          <w:sz w:val="26"/>
          <w:szCs w:val="26"/>
          <w:lang w:val="sl-SI"/>
        </w:rPr>
        <w:t xml:space="preserve">Zaposlenih po osnovu ugovora o radu na određeno vrijeme tokom 2019-te godine nije bilo. </w:t>
      </w:r>
    </w:p>
    <w:p w:rsidR="004B34A4" w:rsidRPr="004B34A4" w:rsidRDefault="004B34A4" w:rsidP="004B34A4">
      <w:pPr>
        <w:ind w:firstLine="720"/>
        <w:jc w:val="both"/>
        <w:rPr>
          <w:rFonts w:eastAsia="Times New Roman"/>
          <w:bCs/>
          <w:sz w:val="26"/>
          <w:szCs w:val="26"/>
          <w:lang w:val="sl-SI"/>
        </w:rPr>
      </w:pPr>
      <w:r w:rsidRPr="004B34A4">
        <w:rPr>
          <w:rFonts w:eastAsia="Times New Roman"/>
          <w:bCs/>
          <w:sz w:val="26"/>
          <w:szCs w:val="26"/>
          <w:lang w:val="sl-SI"/>
        </w:rPr>
        <w:lastRenderedPageBreak/>
        <w:t xml:space="preserve">Nedostatak potrebne radne snage tokom 2019-te godine, preduzeće je rešavalo angažovanjem odgovarajuće radne snage posredstvom Agencije za ustupanje zaposlenih, preko koje je,  tokom 2019 godine angažovano 12 lica. </w:t>
      </w:r>
    </w:p>
    <w:p w:rsidR="004B34A4" w:rsidRPr="004B34A4" w:rsidRDefault="004B34A4" w:rsidP="004B34A4">
      <w:pPr>
        <w:ind w:firstLine="720"/>
        <w:jc w:val="both"/>
        <w:rPr>
          <w:rFonts w:eastAsia="Times New Roman"/>
          <w:bCs/>
          <w:sz w:val="26"/>
          <w:szCs w:val="26"/>
          <w:lang w:val="sl-SI"/>
        </w:rPr>
      </w:pPr>
      <w:r w:rsidRPr="004B34A4">
        <w:rPr>
          <w:rFonts w:eastAsia="Times New Roman"/>
          <w:bCs/>
          <w:sz w:val="26"/>
          <w:szCs w:val="26"/>
          <w:lang w:val="sl-SI"/>
        </w:rPr>
        <w:t>Kao rezultat saradnje Opštine Nikšić i Ministarstva pravde Crne Gore, u Javnom preduzeću Sportski centar Nikšić tokom 2019-te godine, 5 lica su izvršava kaznu rada u javnom interesu.</w:t>
      </w:r>
    </w:p>
    <w:p w:rsidR="00576E4F" w:rsidRDefault="00576E4F">
      <w:pPr>
        <w:jc w:val="both"/>
        <w:rPr>
          <w:color w:val="FF0000"/>
          <w:sz w:val="26"/>
          <w:szCs w:val="26"/>
        </w:rPr>
      </w:pPr>
    </w:p>
    <w:p w:rsidR="00576E4F" w:rsidRDefault="00576E4F">
      <w:pPr>
        <w:jc w:val="both"/>
        <w:rPr>
          <w:bCs/>
          <w:sz w:val="26"/>
          <w:szCs w:val="26"/>
          <w:lang w:val="sl-SI"/>
        </w:rPr>
      </w:pPr>
    </w:p>
    <w:p w:rsidR="00A44711" w:rsidRDefault="00A44711">
      <w:pPr>
        <w:ind w:firstLine="720"/>
        <w:jc w:val="center"/>
        <w:rPr>
          <w:b/>
          <w:bCs/>
          <w:sz w:val="26"/>
          <w:szCs w:val="26"/>
          <w:lang w:val="sr-Latn-CS"/>
        </w:rPr>
      </w:pPr>
      <w:r>
        <w:rPr>
          <w:b/>
          <w:bCs/>
          <w:sz w:val="26"/>
          <w:szCs w:val="26"/>
          <w:lang w:val="sr-Latn-CS"/>
        </w:rPr>
        <w:t>6. IZVJEŠTAJ O RADU UPRAVNOG ODBORA</w:t>
      </w:r>
    </w:p>
    <w:p w:rsidR="00A44711" w:rsidRDefault="00A44711">
      <w:pPr>
        <w:ind w:firstLine="720"/>
        <w:jc w:val="center"/>
        <w:rPr>
          <w:bCs/>
          <w:sz w:val="26"/>
          <w:szCs w:val="26"/>
          <w:lang w:val="sl-SI"/>
        </w:rPr>
      </w:pPr>
      <w:r>
        <w:rPr>
          <w:b/>
          <w:bCs/>
          <w:sz w:val="26"/>
          <w:szCs w:val="26"/>
          <w:lang w:val="sr-Latn-CS"/>
        </w:rPr>
        <w:t>J.P</w:t>
      </w:r>
      <w:r w:rsidR="004B34A4">
        <w:rPr>
          <w:b/>
          <w:bCs/>
          <w:sz w:val="26"/>
          <w:szCs w:val="26"/>
          <w:lang w:val="sr-Latn-CS"/>
        </w:rPr>
        <w:t>. SPORTSKI CENTAR NIKŠIĆ ZA 2019</w:t>
      </w:r>
      <w:r>
        <w:rPr>
          <w:b/>
          <w:bCs/>
          <w:sz w:val="26"/>
          <w:szCs w:val="26"/>
          <w:lang w:val="sr-Latn-CS"/>
        </w:rPr>
        <w:t xml:space="preserve"> GODINU</w:t>
      </w:r>
    </w:p>
    <w:p w:rsidR="00A44711" w:rsidRDefault="00A44711">
      <w:pPr>
        <w:ind w:firstLine="720"/>
        <w:jc w:val="both"/>
        <w:rPr>
          <w:bCs/>
          <w:color w:val="FF0000"/>
          <w:sz w:val="26"/>
          <w:szCs w:val="26"/>
          <w:lang w:val="sl-SI"/>
        </w:rPr>
      </w:pPr>
    </w:p>
    <w:p w:rsidR="00A44711" w:rsidRDefault="00A44711">
      <w:pPr>
        <w:ind w:firstLine="720"/>
        <w:jc w:val="both"/>
        <w:rPr>
          <w:bCs/>
          <w:sz w:val="26"/>
          <w:szCs w:val="26"/>
          <w:lang w:val="sl-SI"/>
        </w:rPr>
      </w:pPr>
    </w:p>
    <w:p w:rsidR="004B34A4" w:rsidRPr="004B34A4" w:rsidRDefault="004B34A4" w:rsidP="004B34A4">
      <w:pPr>
        <w:ind w:firstLine="720"/>
        <w:jc w:val="both"/>
        <w:rPr>
          <w:rFonts w:eastAsia="Times New Roman"/>
          <w:sz w:val="26"/>
          <w:szCs w:val="26"/>
          <w:lang w:val="sl-SI"/>
        </w:rPr>
      </w:pPr>
      <w:r w:rsidRPr="004B34A4">
        <w:rPr>
          <w:rFonts w:eastAsia="Times New Roman"/>
          <w:sz w:val="26"/>
          <w:szCs w:val="26"/>
          <w:lang w:val="sl-SI"/>
        </w:rPr>
        <w:t>Upravni odbor Javnog preduzeća Sportski centar Nikšić, imenovan je rješenjem Skupštine opštine Nikšić broj 01-030-200, donijetom  na sjednici održanoj  dana 21.jula 2017 godine.</w:t>
      </w:r>
    </w:p>
    <w:p w:rsidR="004B34A4" w:rsidRPr="004B34A4" w:rsidRDefault="004B34A4" w:rsidP="004B34A4">
      <w:pPr>
        <w:ind w:firstLine="720"/>
        <w:jc w:val="both"/>
        <w:rPr>
          <w:rFonts w:eastAsia="Times New Roman"/>
          <w:sz w:val="26"/>
          <w:szCs w:val="26"/>
        </w:rPr>
      </w:pPr>
      <w:r w:rsidRPr="004B34A4">
        <w:rPr>
          <w:rFonts w:eastAsia="Times New Roman"/>
          <w:sz w:val="26"/>
          <w:szCs w:val="26"/>
          <w:lang w:val="sl-SI"/>
        </w:rPr>
        <w:t xml:space="preserve">Dana 10.08.2017 godine održana je konstitutivnu sjednica, Upravnog odbora na kojoj su shodno Statutu preduzeća izabrani predsjednik i zamjenik predsjednika Upravnog odbora. Odlukom broj 01-1115 za predsjednika Upravnog odbora je izabran Vladimir Mrvaljević, dok je Odlukom broj 01-1116  za zamjenika predsjednika Upravnog odbora izabran Miloš Abramović. </w:t>
      </w:r>
    </w:p>
    <w:p w:rsidR="004B34A4" w:rsidRPr="004B34A4" w:rsidRDefault="004B34A4" w:rsidP="004B34A4">
      <w:pPr>
        <w:ind w:firstLine="720"/>
        <w:jc w:val="both"/>
        <w:rPr>
          <w:rFonts w:eastAsia="Times New Roman"/>
          <w:sz w:val="26"/>
          <w:szCs w:val="26"/>
          <w:lang w:val="sl-SI"/>
        </w:rPr>
      </w:pPr>
      <w:r w:rsidRPr="004B34A4">
        <w:rPr>
          <w:rFonts w:eastAsia="Times New Roman"/>
          <w:sz w:val="26"/>
          <w:szCs w:val="26"/>
          <w:lang w:val="sl-SI"/>
        </w:rPr>
        <w:t xml:space="preserve">Tokom 2019 godine Upravni odbor održao je pet sjednica. </w:t>
      </w:r>
    </w:p>
    <w:p w:rsidR="004B34A4" w:rsidRPr="004B34A4" w:rsidRDefault="004B34A4" w:rsidP="004B34A4">
      <w:pPr>
        <w:ind w:firstLine="720"/>
        <w:jc w:val="both"/>
        <w:rPr>
          <w:rFonts w:eastAsia="Times New Roman"/>
          <w:sz w:val="26"/>
          <w:szCs w:val="26"/>
          <w:lang w:val="sl-SI"/>
        </w:rPr>
      </w:pPr>
      <w:r w:rsidRPr="004B34A4">
        <w:rPr>
          <w:rFonts w:eastAsia="Times New Roman"/>
          <w:sz w:val="26"/>
          <w:szCs w:val="26"/>
          <w:lang w:val="sl-SI"/>
        </w:rPr>
        <w:t xml:space="preserve">Prva sjednica Upravnog odbora u 2019-oj godini, održana je dana 31.01.2019 godine i na istoj je usvojen Izvještaj Centralne popisne komisije za 2018 godinu. </w:t>
      </w:r>
    </w:p>
    <w:p w:rsidR="004B34A4" w:rsidRPr="004B34A4" w:rsidRDefault="004B34A4" w:rsidP="004B34A4">
      <w:pPr>
        <w:ind w:firstLine="720"/>
        <w:jc w:val="both"/>
        <w:rPr>
          <w:rFonts w:eastAsia="Times New Roman"/>
          <w:sz w:val="26"/>
          <w:szCs w:val="26"/>
          <w:lang w:val="sl-SI"/>
        </w:rPr>
      </w:pPr>
      <w:r w:rsidRPr="004B34A4">
        <w:rPr>
          <w:rFonts w:eastAsia="Times New Roman"/>
          <w:sz w:val="26"/>
          <w:szCs w:val="26"/>
          <w:lang w:val="sl-SI"/>
        </w:rPr>
        <w:t>Druga sjednica Upravnog odbora u 2019-oj godini održana je dana 08.03.2019 godine. Na istoj su razmatrani i usvojeni Izvještaj o radu JP Sportski centar Nikšić za 2018 godinu i Izvještaj o zaštiti i zdravlju na radu zaposlenih u JP SC Nikšić za 2018 godinu.</w:t>
      </w:r>
    </w:p>
    <w:p w:rsidR="004B34A4" w:rsidRPr="004B34A4" w:rsidRDefault="004B34A4" w:rsidP="004B34A4">
      <w:pPr>
        <w:ind w:firstLine="720"/>
        <w:jc w:val="both"/>
        <w:rPr>
          <w:rFonts w:eastAsia="Times New Roman"/>
          <w:sz w:val="26"/>
          <w:szCs w:val="26"/>
          <w:lang w:val="sl-SI"/>
        </w:rPr>
      </w:pPr>
      <w:r w:rsidRPr="004B34A4">
        <w:rPr>
          <w:rFonts w:eastAsia="Times New Roman"/>
          <w:sz w:val="26"/>
          <w:szCs w:val="26"/>
          <w:lang w:val="sl-SI"/>
        </w:rPr>
        <w:t xml:space="preserve">Treću sjednicu u 2019-oj godini, Upravni odbor održao je dana  28.05.2019 godine. Na ovoj sjednici Upravni odbor donio je Odluku o kreditnom zaduženju preduzeća, kojom je odobreno da se preduzeće kreditno zaduži radi nabavke inventerskih klima, čijom nabavkom je riješen problem grijanja, nastao nakon nemogućnosti kontinuiranog  korišćenja grijanja od strane pivare  »Trebjesa« doo Nikšić. </w:t>
      </w:r>
    </w:p>
    <w:p w:rsidR="004B34A4" w:rsidRPr="004B34A4" w:rsidRDefault="004B34A4" w:rsidP="004B34A4">
      <w:pPr>
        <w:ind w:firstLine="720"/>
        <w:jc w:val="both"/>
        <w:rPr>
          <w:rFonts w:eastAsia="Times New Roman"/>
          <w:sz w:val="26"/>
          <w:szCs w:val="26"/>
        </w:rPr>
      </w:pPr>
      <w:r w:rsidRPr="004B34A4">
        <w:rPr>
          <w:rFonts w:eastAsia="Times New Roman"/>
          <w:sz w:val="26"/>
          <w:szCs w:val="26"/>
          <w:lang w:val="sl-SI"/>
        </w:rPr>
        <w:t>Takođe, na ovoj sjednici Upravni odbor je donio odluku o izmjeni Plana javnih nabavki za 2019 godinu i usvojio izvještaj menadžmenta za 2018 godinu</w:t>
      </w:r>
      <w:r w:rsidRPr="004B34A4">
        <w:rPr>
          <w:rFonts w:eastAsia="Times New Roman"/>
          <w:sz w:val="26"/>
          <w:szCs w:val="26"/>
        </w:rPr>
        <w:t>.</w:t>
      </w:r>
    </w:p>
    <w:p w:rsidR="004B34A4" w:rsidRPr="004B34A4" w:rsidRDefault="004B34A4" w:rsidP="004B34A4">
      <w:pPr>
        <w:ind w:firstLine="720"/>
        <w:jc w:val="both"/>
        <w:rPr>
          <w:rFonts w:eastAsia="Times New Roman"/>
          <w:sz w:val="26"/>
          <w:szCs w:val="26"/>
          <w:lang w:val="sl-SI"/>
        </w:rPr>
      </w:pPr>
      <w:r w:rsidRPr="004B34A4">
        <w:rPr>
          <w:rFonts w:eastAsia="Times New Roman"/>
          <w:sz w:val="26"/>
          <w:szCs w:val="26"/>
          <w:lang w:val="sl-SI"/>
        </w:rPr>
        <w:t>Četvrtu sjednicu u 2019 –oj godini, Upravni odbor održao je dana 03.12.2019 godine. Na istoj je razmatran i usvojen  Program rada JP Sportski centar Nikšić za 2020 godinu, donijeta je odluka o prenamjeni poslovnog prostora PD 48 u dvoranu za borilačke sportove i donijeta  je odluka o utvrđivanju cijene za korišćenje ½   bazena.</w:t>
      </w:r>
    </w:p>
    <w:p w:rsidR="004B34A4" w:rsidRPr="004B34A4" w:rsidRDefault="004B34A4" w:rsidP="004B34A4">
      <w:pPr>
        <w:ind w:firstLine="720"/>
        <w:jc w:val="both"/>
        <w:rPr>
          <w:rFonts w:eastAsia="Times New Roman"/>
          <w:sz w:val="26"/>
          <w:szCs w:val="26"/>
          <w:lang w:val="sl-SI"/>
        </w:rPr>
      </w:pPr>
      <w:r w:rsidRPr="004B34A4">
        <w:rPr>
          <w:rFonts w:eastAsia="Times New Roman"/>
          <w:sz w:val="26"/>
          <w:szCs w:val="26"/>
          <w:lang w:val="sl-SI"/>
        </w:rPr>
        <w:t xml:space="preserve">Peta sjednica Upravnog odbora održana je dana 27.12.2019 godine i na istoj je usvojen Plan javnih nabavki za 2020 godinu. </w:t>
      </w:r>
    </w:p>
    <w:p w:rsidR="00576E4F" w:rsidRDefault="004B34A4" w:rsidP="003148E3">
      <w:pPr>
        <w:ind w:firstLine="720"/>
        <w:jc w:val="both"/>
        <w:rPr>
          <w:rFonts w:eastAsia="Times New Roman"/>
          <w:sz w:val="26"/>
          <w:szCs w:val="26"/>
          <w:lang w:val="sl-SI"/>
        </w:rPr>
      </w:pPr>
      <w:r w:rsidRPr="004B34A4">
        <w:rPr>
          <w:rFonts w:eastAsia="Times New Roman"/>
          <w:sz w:val="26"/>
          <w:szCs w:val="26"/>
          <w:lang w:val="sl-SI"/>
        </w:rPr>
        <w:t>Tokom 2019 godine Upravni odbor je kontinuirano pratio mjesečne rezultate poslovanja preduzeća  i preduzimao potrebne mjere za prevazilaženje uočenih problema.</w:t>
      </w:r>
    </w:p>
    <w:p w:rsidR="00D6658D" w:rsidRDefault="00D6658D" w:rsidP="003148E3">
      <w:pPr>
        <w:ind w:firstLine="720"/>
        <w:jc w:val="both"/>
        <w:rPr>
          <w:rFonts w:eastAsia="Times New Roman"/>
          <w:sz w:val="26"/>
          <w:szCs w:val="26"/>
          <w:lang w:val="sl-SI"/>
        </w:rPr>
      </w:pPr>
    </w:p>
    <w:p w:rsidR="00D6658D" w:rsidRPr="003148E3" w:rsidRDefault="00D6658D" w:rsidP="003148E3">
      <w:pPr>
        <w:ind w:firstLine="720"/>
        <w:jc w:val="both"/>
        <w:rPr>
          <w:rFonts w:eastAsia="Times New Roman"/>
          <w:sz w:val="26"/>
          <w:szCs w:val="26"/>
          <w:lang w:val="sl-SI"/>
        </w:rPr>
      </w:pPr>
      <w:bookmarkStart w:id="0" w:name="_GoBack"/>
      <w:bookmarkEnd w:id="0"/>
    </w:p>
    <w:p w:rsidR="00A44711" w:rsidRDefault="00A44711">
      <w:pPr>
        <w:ind w:firstLine="720"/>
        <w:jc w:val="center"/>
        <w:rPr>
          <w:b/>
          <w:sz w:val="28"/>
          <w:szCs w:val="28"/>
        </w:rPr>
      </w:pPr>
      <w:r>
        <w:rPr>
          <w:b/>
          <w:sz w:val="28"/>
          <w:szCs w:val="28"/>
          <w:lang w:val="sl-SI"/>
        </w:rPr>
        <w:lastRenderedPageBreak/>
        <w:t>KONSTATACIJE I ZAKLJUČCI</w:t>
      </w:r>
    </w:p>
    <w:p w:rsidR="00A44711" w:rsidRDefault="00A44711">
      <w:pPr>
        <w:ind w:firstLine="720"/>
        <w:jc w:val="both"/>
        <w:rPr>
          <w:sz w:val="26"/>
          <w:szCs w:val="26"/>
          <w:lang w:val="sl-SI"/>
        </w:rPr>
      </w:pPr>
    </w:p>
    <w:p w:rsidR="003D16D8" w:rsidRPr="003148E3" w:rsidRDefault="003148E3" w:rsidP="003D16D8">
      <w:pPr>
        <w:ind w:firstLine="720"/>
        <w:jc w:val="both"/>
        <w:rPr>
          <w:rFonts w:eastAsia="Times New Roman"/>
          <w:b/>
          <w:lang w:val="sl-SI"/>
        </w:rPr>
      </w:pPr>
      <w:r w:rsidRPr="003148E3">
        <w:rPr>
          <w:rFonts w:eastAsia="Times New Roman"/>
          <w:b/>
          <w:lang w:val="sl-SI"/>
        </w:rPr>
        <w:t>U toku 2019</w:t>
      </w:r>
      <w:r w:rsidR="003D16D8" w:rsidRPr="003148E3">
        <w:rPr>
          <w:rFonts w:eastAsia="Times New Roman"/>
          <w:b/>
          <w:lang w:val="sl-SI"/>
        </w:rPr>
        <w:t xml:space="preserve"> godine J.P. Sportski centar Ni</w:t>
      </w:r>
      <w:r w:rsidR="003D16D8" w:rsidRPr="003148E3">
        <w:rPr>
          <w:rFonts w:eastAsia="Times New Roman"/>
          <w:b/>
          <w:lang w:val="sr-Latn-CS"/>
        </w:rPr>
        <w:t xml:space="preserve">šić </w:t>
      </w:r>
      <w:r w:rsidR="003D16D8" w:rsidRPr="003148E3">
        <w:rPr>
          <w:rFonts w:eastAsia="Times New Roman"/>
          <w:b/>
          <w:lang w:val="sl-SI"/>
        </w:rPr>
        <w:t>je sve svoje aktivnosti usmjerilo ka što kvalitetnoj realizaciji planiranih aktivnosti u osnovnoj djelatnosti i dopunskim  djelatnostima. Programski zacrtane zadatke preduzeće je realizovalo  u saradnji sa :</w:t>
      </w:r>
    </w:p>
    <w:p w:rsidR="003D16D8" w:rsidRPr="003148E3" w:rsidRDefault="003D16D8" w:rsidP="003D16D8">
      <w:pPr>
        <w:numPr>
          <w:ilvl w:val="0"/>
          <w:numId w:val="6"/>
        </w:numPr>
        <w:jc w:val="both"/>
        <w:rPr>
          <w:rFonts w:eastAsia="Times New Roman"/>
          <w:b/>
          <w:lang w:val="sl-SI"/>
        </w:rPr>
      </w:pPr>
      <w:r w:rsidRPr="003148E3">
        <w:rPr>
          <w:rFonts w:eastAsia="Times New Roman"/>
          <w:b/>
          <w:lang w:val="sl-SI"/>
        </w:rPr>
        <w:t>Osnivačem preduzeća  - Opštinom Nikšić,</w:t>
      </w:r>
    </w:p>
    <w:p w:rsidR="003D16D8" w:rsidRPr="003148E3" w:rsidRDefault="003D16D8" w:rsidP="003D16D8">
      <w:pPr>
        <w:numPr>
          <w:ilvl w:val="0"/>
          <w:numId w:val="6"/>
        </w:numPr>
        <w:jc w:val="both"/>
        <w:rPr>
          <w:rFonts w:eastAsia="Times New Roman"/>
          <w:b/>
          <w:lang w:val="sl-SI"/>
        </w:rPr>
      </w:pPr>
      <w:r w:rsidRPr="003148E3">
        <w:rPr>
          <w:rFonts w:eastAsia="Times New Roman"/>
          <w:b/>
          <w:lang w:val="sl-SI"/>
        </w:rPr>
        <w:t xml:space="preserve">Vaterpolo i plivačkim savezom Crne Gore, </w:t>
      </w:r>
    </w:p>
    <w:p w:rsidR="00576E4F" w:rsidRPr="003148E3" w:rsidRDefault="00576E4F" w:rsidP="003D16D8">
      <w:pPr>
        <w:numPr>
          <w:ilvl w:val="0"/>
          <w:numId w:val="6"/>
        </w:numPr>
        <w:jc w:val="both"/>
        <w:rPr>
          <w:rFonts w:eastAsia="Times New Roman"/>
          <w:b/>
          <w:lang w:val="sl-SI"/>
        </w:rPr>
      </w:pPr>
      <w:r w:rsidRPr="003148E3">
        <w:rPr>
          <w:rFonts w:eastAsia="Times New Roman"/>
          <w:b/>
          <w:lang w:val="sl-SI"/>
        </w:rPr>
        <w:t>Košarkaškim savezom Crne Gore,</w:t>
      </w:r>
    </w:p>
    <w:p w:rsidR="003D16D8" w:rsidRPr="003148E3" w:rsidRDefault="003D16D8" w:rsidP="003D16D8">
      <w:pPr>
        <w:numPr>
          <w:ilvl w:val="0"/>
          <w:numId w:val="6"/>
        </w:numPr>
        <w:jc w:val="both"/>
        <w:rPr>
          <w:rFonts w:eastAsia="Times New Roman"/>
          <w:b/>
          <w:lang w:val="sl-SI"/>
        </w:rPr>
      </w:pPr>
      <w:r w:rsidRPr="003148E3">
        <w:rPr>
          <w:rFonts w:eastAsia="Times New Roman"/>
          <w:b/>
          <w:lang w:val="sl-SI"/>
        </w:rPr>
        <w:t>Sportskim klubovima i ostalim privrednim i društvenim organizacijama...</w:t>
      </w:r>
    </w:p>
    <w:p w:rsidR="00A44711" w:rsidRPr="0043497C" w:rsidRDefault="00A44711">
      <w:pPr>
        <w:ind w:firstLine="720"/>
        <w:jc w:val="both"/>
        <w:rPr>
          <w:color w:val="FF0000"/>
          <w:sz w:val="26"/>
          <w:szCs w:val="26"/>
          <w:lang w:val="sl-SI"/>
        </w:rPr>
      </w:pPr>
    </w:p>
    <w:p w:rsidR="003853A4" w:rsidRPr="00706F0A" w:rsidRDefault="00A44711" w:rsidP="003853A4">
      <w:pPr>
        <w:numPr>
          <w:ilvl w:val="0"/>
          <w:numId w:val="1"/>
        </w:numPr>
        <w:jc w:val="both"/>
        <w:rPr>
          <w:rFonts w:eastAsia="Times New Roman"/>
          <w:b/>
          <w:sz w:val="26"/>
          <w:szCs w:val="26"/>
          <w:lang w:val="sr-Latn-CS"/>
        </w:rPr>
      </w:pPr>
      <w:r w:rsidRPr="00706F0A">
        <w:rPr>
          <w:sz w:val="26"/>
          <w:szCs w:val="26"/>
          <w:lang w:val="sr-Latn-CS"/>
        </w:rPr>
        <w:t xml:space="preserve">J.P. Sportski centar je ostvarilo </w:t>
      </w:r>
      <w:r w:rsidR="00ED1DAD" w:rsidRPr="00706F0A">
        <w:rPr>
          <w:sz w:val="26"/>
          <w:szCs w:val="26"/>
          <w:lang w:val="sr-Latn-CS"/>
        </w:rPr>
        <w:t>manje</w:t>
      </w:r>
      <w:r w:rsidRPr="00706F0A">
        <w:rPr>
          <w:sz w:val="26"/>
          <w:szCs w:val="26"/>
          <w:lang w:val="sr-Latn-CS"/>
        </w:rPr>
        <w:t xml:space="preserve"> prihode u osnovnoj djelatnosti u odnosu na prethodnu godinu za </w:t>
      </w:r>
      <w:r w:rsidR="00A97B06" w:rsidRPr="00706F0A">
        <w:rPr>
          <w:sz w:val="26"/>
          <w:szCs w:val="26"/>
          <w:lang w:val="sr-Latn-CS"/>
        </w:rPr>
        <w:t>2</w:t>
      </w:r>
      <w:r w:rsidRPr="00706F0A">
        <w:rPr>
          <w:sz w:val="26"/>
          <w:szCs w:val="26"/>
          <w:lang w:val="sr-Latn-CS"/>
        </w:rPr>
        <w:t xml:space="preserve">%, a dalje povećanje je u uskoj povezanosti sa planiranim budžetskim sredstvima za treninge klubova i strategijom razvoja sporta u gradu i državi. </w:t>
      </w:r>
      <w:r w:rsidR="00ED1DAD" w:rsidRPr="00706F0A">
        <w:rPr>
          <w:rFonts w:eastAsia="Times New Roman"/>
          <w:sz w:val="26"/>
          <w:szCs w:val="26"/>
          <w:lang w:val="sr-Latn-CS"/>
        </w:rPr>
        <w:t>Najveći problem u poslovanju, svakako, predstavlja otežana finansijska situacija, zbog koje nijesmo bili u mogućnosti da ostvarimo još niz investicija i aktivnosti koje bi poboljšale rad preduzeća.</w:t>
      </w:r>
    </w:p>
    <w:p w:rsidR="00D707C8" w:rsidRPr="0043497C" w:rsidRDefault="00D707C8" w:rsidP="00D707C8">
      <w:pPr>
        <w:ind w:left="720"/>
        <w:jc w:val="both"/>
        <w:rPr>
          <w:rFonts w:eastAsia="Times New Roman"/>
          <w:b/>
          <w:color w:val="FF0000"/>
          <w:sz w:val="26"/>
          <w:szCs w:val="26"/>
          <w:lang w:val="sr-Latn-CS"/>
        </w:rPr>
      </w:pPr>
    </w:p>
    <w:p w:rsidR="00D707C8" w:rsidRPr="003148E3" w:rsidRDefault="003853A4" w:rsidP="00D707C8">
      <w:pPr>
        <w:numPr>
          <w:ilvl w:val="0"/>
          <w:numId w:val="1"/>
        </w:numPr>
        <w:jc w:val="both"/>
        <w:rPr>
          <w:rFonts w:eastAsia="Times New Roman"/>
          <w:b/>
          <w:sz w:val="26"/>
          <w:szCs w:val="26"/>
          <w:lang w:val="sr-Latn-CS"/>
        </w:rPr>
      </w:pPr>
      <w:r w:rsidRPr="003148E3">
        <w:rPr>
          <w:sz w:val="26"/>
          <w:szCs w:val="26"/>
          <w:lang w:val="sr-Latn-CS"/>
        </w:rPr>
        <w:t xml:space="preserve">Ponosni smo na činjenicu da smo dobrom organizacijom i atmosferom u sportskoj dvorani prilikom održavanja kvalifikacionih utakmica za Svjetsko prvenstvo u </w:t>
      </w:r>
      <w:r w:rsidR="003148E3" w:rsidRPr="003148E3">
        <w:rPr>
          <w:sz w:val="26"/>
          <w:szCs w:val="26"/>
          <w:lang w:val="sr-Latn-CS"/>
        </w:rPr>
        <w:t>rukometu</w:t>
      </w:r>
      <w:r w:rsidRPr="003148E3">
        <w:rPr>
          <w:sz w:val="26"/>
          <w:szCs w:val="26"/>
          <w:lang w:val="sr-Latn-CS"/>
        </w:rPr>
        <w:t xml:space="preserve"> doprinijeli plas</w:t>
      </w:r>
      <w:r w:rsidR="00A559B2" w:rsidRPr="003148E3">
        <w:rPr>
          <w:sz w:val="26"/>
          <w:szCs w:val="26"/>
          <w:lang w:val="sr-Latn-CS"/>
        </w:rPr>
        <w:t>manu</w:t>
      </w:r>
      <w:r w:rsidRPr="003148E3">
        <w:rPr>
          <w:sz w:val="26"/>
          <w:szCs w:val="26"/>
          <w:lang w:val="sr-Latn-CS"/>
        </w:rPr>
        <w:t xml:space="preserve"> naše nacionalne selekcije</w:t>
      </w:r>
    </w:p>
    <w:p w:rsidR="003148E3" w:rsidRPr="003148E3" w:rsidRDefault="003148E3" w:rsidP="003148E3">
      <w:pPr>
        <w:jc w:val="both"/>
        <w:rPr>
          <w:rFonts w:eastAsia="Times New Roman"/>
          <w:b/>
          <w:color w:val="FF0000"/>
          <w:sz w:val="26"/>
          <w:szCs w:val="26"/>
          <w:lang w:val="sr-Latn-CS"/>
        </w:rPr>
      </w:pPr>
    </w:p>
    <w:p w:rsidR="00A44711" w:rsidRPr="00A97B06" w:rsidRDefault="00A44711" w:rsidP="003853A4">
      <w:pPr>
        <w:numPr>
          <w:ilvl w:val="0"/>
          <w:numId w:val="1"/>
        </w:numPr>
        <w:tabs>
          <w:tab w:val="left" w:pos="720"/>
        </w:tabs>
        <w:jc w:val="both"/>
        <w:rPr>
          <w:sz w:val="26"/>
          <w:szCs w:val="26"/>
          <w:lang w:val="sr-Latn-CS"/>
        </w:rPr>
      </w:pPr>
      <w:r w:rsidRPr="00A97B06">
        <w:rPr>
          <w:sz w:val="26"/>
          <w:szCs w:val="26"/>
          <w:lang w:val="sr-Latn-CS"/>
        </w:rPr>
        <w:t>Problem nenaplaćenih potraživanja koji konstantno opterećuju rad preduzeća, pokušavao se riješiti kroz aktivnosti i mjere koje su dijelom poboljšale naplatu. Po ovom pitanju se i dalje sprovode aktivnosti.</w:t>
      </w:r>
    </w:p>
    <w:p w:rsidR="00D707C8" w:rsidRPr="00A97B06" w:rsidRDefault="00D707C8" w:rsidP="00D707C8">
      <w:pPr>
        <w:tabs>
          <w:tab w:val="left" w:pos="720"/>
        </w:tabs>
        <w:jc w:val="both"/>
        <w:rPr>
          <w:sz w:val="26"/>
          <w:szCs w:val="26"/>
          <w:lang w:val="sr-Latn-CS"/>
        </w:rPr>
      </w:pPr>
    </w:p>
    <w:p w:rsidR="00ED1DAD" w:rsidRPr="00A97B06" w:rsidRDefault="00A44711" w:rsidP="003853A4">
      <w:pPr>
        <w:numPr>
          <w:ilvl w:val="0"/>
          <w:numId w:val="1"/>
        </w:numPr>
        <w:jc w:val="both"/>
        <w:rPr>
          <w:sz w:val="26"/>
          <w:szCs w:val="26"/>
          <w:lang w:val="sr-Latn-CS"/>
        </w:rPr>
      </w:pPr>
      <w:r w:rsidRPr="00A97B06">
        <w:rPr>
          <w:sz w:val="26"/>
          <w:szCs w:val="26"/>
          <w:lang w:val="sr-Latn-CS"/>
        </w:rPr>
        <w:t xml:space="preserve">Nemogućnošću obezbjeđenja potrebnih novčanih sredstava za adaptaciju poslovnih prostora, tokom čitave godine oko </w:t>
      </w:r>
      <w:r w:rsidR="003148E3" w:rsidRPr="003148E3">
        <w:rPr>
          <w:sz w:val="26"/>
          <w:szCs w:val="26"/>
          <w:lang w:val="sr-Latn-CS"/>
        </w:rPr>
        <w:t>43</w:t>
      </w:r>
      <w:r w:rsidRPr="003148E3">
        <w:rPr>
          <w:sz w:val="26"/>
          <w:szCs w:val="26"/>
          <w:lang w:val="sr-Latn-CS"/>
        </w:rPr>
        <w:t>%</w:t>
      </w:r>
      <w:r w:rsidRPr="00A97B06">
        <w:rPr>
          <w:sz w:val="26"/>
          <w:szCs w:val="26"/>
          <w:lang w:val="sr-Latn-CS"/>
        </w:rPr>
        <w:t xml:space="preserve"> istih su dati pod zakup i većina zakupaca je izvršila ada</w:t>
      </w:r>
      <w:r w:rsidR="00A97B06" w:rsidRPr="00A97B06">
        <w:rPr>
          <w:sz w:val="26"/>
          <w:szCs w:val="26"/>
          <w:lang w:val="sr-Latn-CS"/>
        </w:rPr>
        <w:t>ptaciju istih, a prihodi su v</w:t>
      </w:r>
      <w:r w:rsidR="00A97B06" w:rsidRPr="00A97B06">
        <w:rPr>
          <w:sz w:val="26"/>
          <w:szCs w:val="26"/>
        </w:rPr>
        <w:t>eć</w:t>
      </w:r>
      <w:r w:rsidRPr="00A97B06">
        <w:rPr>
          <w:sz w:val="26"/>
          <w:szCs w:val="26"/>
          <w:lang w:val="sr-Latn-CS"/>
        </w:rPr>
        <w:t xml:space="preserve">i za </w:t>
      </w:r>
      <w:r w:rsidR="00A97B06" w:rsidRPr="00A97B06">
        <w:rPr>
          <w:sz w:val="26"/>
          <w:szCs w:val="26"/>
          <w:lang w:val="sr-Latn-CS"/>
        </w:rPr>
        <w:t>8</w:t>
      </w:r>
      <w:r w:rsidRPr="00A97B06">
        <w:rPr>
          <w:sz w:val="26"/>
          <w:szCs w:val="26"/>
          <w:lang w:val="sr-Latn-CS"/>
        </w:rPr>
        <w:t>%</w:t>
      </w:r>
    </w:p>
    <w:p w:rsidR="00D707C8" w:rsidRPr="0043497C" w:rsidRDefault="00D707C8" w:rsidP="00D707C8">
      <w:pPr>
        <w:jc w:val="both"/>
        <w:rPr>
          <w:color w:val="FF0000"/>
          <w:sz w:val="26"/>
          <w:szCs w:val="26"/>
          <w:lang w:val="sr-Latn-CS"/>
        </w:rPr>
      </w:pPr>
    </w:p>
    <w:p w:rsidR="00A44711" w:rsidRPr="004163DB" w:rsidRDefault="00ED1DAD" w:rsidP="003853A4">
      <w:pPr>
        <w:numPr>
          <w:ilvl w:val="0"/>
          <w:numId w:val="1"/>
        </w:numPr>
        <w:jc w:val="both"/>
        <w:rPr>
          <w:sz w:val="26"/>
          <w:szCs w:val="26"/>
          <w:lang w:val="sl-SI"/>
        </w:rPr>
      </w:pPr>
      <w:r w:rsidRPr="004163DB">
        <w:rPr>
          <w:sz w:val="26"/>
          <w:szCs w:val="26"/>
          <w:lang w:val="sl-SI"/>
        </w:rPr>
        <w:t>Sredstva po osnovu transfera iz budžeta Osnivača opredijeljena za 201</w:t>
      </w:r>
      <w:r w:rsidR="004163DB" w:rsidRPr="004163DB">
        <w:rPr>
          <w:sz w:val="26"/>
          <w:szCs w:val="26"/>
          <w:lang w:val="sl-SI"/>
        </w:rPr>
        <w:t>9</w:t>
      </w:r>
      <w:r w:rsidRPr="004163DB">
        <w:rPr>
          <w:sz w:val="26"/>
          <w:szCs w:val="26"/>
          <w:lang w:val="sl-SI"/>
        </w:rPr>
        <w:t xml:space="preserve"> godinu namjenski su korišćena, a ostvareni su i sopstveni prihodi  izdavanjem  sportskih  terena, poslovnih prostora  i  reklamnog prostora . </w:t>
      </w:r>
    </w:p>
    <w:p w:rsidR="00D707C8" w:rsidRPr="0043497C" w:rsidRDefault="00D707C8" w:rsidP="00D707C8">
      <w:pPr>
        <w:jc w:val="both"/>
        <w:rPr>
          <w:color w:val="FF0000"/>
          <w:sz w:val="26"/>
          <w:szCs w:val="26"/>
          <w:lang w:val="sl-SI"/>
        </w:rPr>
      </w:pPr>
    </w:p>
    <w:p w:rsidR="00A44711" w:rsidRPr="00AB1155" w:rsidRDefault="00A44711" w:rsidP="003853A4">
      <w:pPr>
        <w:numPr>
          <w:ilvl w:val="0"/>
          <w:numId w:val="1"/>
        </w:numPr>
        <w:jc w:val="both"/>
        <w:rPr>
          <w:sz w:val="26"/>
          <w:szCs w:val="26"/>
          <w:lang w:val="sl-SI"/>
        </w:rPr>
      </w:pPr>
      <w:r w:rsidRPr="00AB1155">
        <w:rPr>
          <w:sz w:val="26"/>
          <w:szCs w:val="26"/>
          <w:lang w:val="sl-SI"/>
        </w:rPr>
        <w:t>Sve sportske   manifestacije    organizovane  u  J.P. Sportski centar Nikšić realizovane  su   bez  primjedbi  od strane organizatora, korisnika usluga i medija.</w:t>
      </w:r>
    </w:p>
    <w:p w:rsidR="00D707C8" w:rsidRPr="00AB1155" w:rsidRDefault="00D707C8" w:rsidP="00D707C8">
      <w:pPr>
        <w:jc w:val="both"/>
        <w:rPr>
          <w:sz w:val="26"/>
          <w:szCs w:val="26"/>
          <w:lang w:val="sl-SI"/>
        </w:rPr>
      </w:pPr>
    </w:p>
    <w:p w:rsidR="00A44711" w:rsidRPr="00AB1155" w:rsidRDefault="00A44711" w:rsidP="00D707C8">
      <w:pPr>
        <w:numPr>
          <w:ilvl w:val="0"/>
          <w:numId w:val="1"/>
        </w:numPr>
        <w:jc w:val="both"/>
        <w:rPr>
          <w:noProof/>
          <w:sz w:val="26"/>
          <w:szCs w:val="26"/>
          <w:lang w:val="sr-Latn-CS"/>
        </w:rPr>
      </w:pPr>
      <w:r w:rsidRPr="00AB1155">
        <w:rPr>
          <w:noProof/>
          <w:sz w:val="26"/>
          <w:szCs w:val="26"/>
          <w:lang w:val="sr-Latn-CS"/>
        </w:rPr>
        <w:t xml:space="preserve">Preduzeće je nastojalo da kvalitetom pruženih usluga na najbolji način isprati sve sportske manifestacije čime je doprinosilo razvoju sporta, fizičke kulture i obogaćivanju turističke ponude ne samo u Nikšiću, već i na nivou države Crne Gore.   </w:t>
      </w:r>
    </w:p>
    <w:p w:rsidR="00A44711" w:rsidRDefault="00A44711">
      <w:pPr>
        <w:ind w:firstLine="720"/>
        <w:rPr>
          <w:sz w:val="26"/>
          <w:szCs w:val="26"/>
          <w:lang w:val="sl-SI"/>
        </w:rPr>
      </w:pPr>
      <w:r>
        <w:rPr>
          <w:sz w:val="26"/>
          <w:szCs w:val="26"/>
          <w:lang w:val="sr-Latn-CS"/>
        </w:rPr>
        <w:t xml:space="preserve">                                                                                                               </w:t>
      </w:r>
      <w:r>
        <w:rPr>
          <w:sz w:val="26"/>
          <w:szCs w:val="26"/>
          <w:lang w:val="sl-SI"/>
        </w:rPr>
        <w:t>Direktor</w:t>
      </w:r>
    </w:p>
    <w:p w:rsidR="00A44711" w:rsidRDefault="00A44711">
      <w:pPr>
        <w:ind w:firstLine="720"/>
        <w:jc w:val="right"/>
        <w:rPr>
          <w:sz w:val="26"/>
          <w:szCs w:val="26"/>
          <w:lang w:val="sl-SI"/>
        </w:rPr>
      </w:pPr>
      <w:r>
        <w:rPr>
          <w:sz w:val="26"/>
          <w:szCs w:val="26"/>
          <w:lang w:val="sl-SI"/>
        </w:rPr>
        <w:t>Predrag Ivanović</w:t>
      </w:r>
    </w:p>
    <w:p w:rsidR="00A44711" w:rsidRDefault="00A44711">
      <w:pPr>
        <w:ind w:firstLine="720"/>
        <w:jc w:val="right"/>
        <w:rPr>
          <w:sz w:val="26"/>
          <w:szCs w:val="26"/>
          <w:lang w:val="sl-SI"/>
        </w:rPr>
      </w:pPr>
      <w:r>
        <w:rPr>
          <w:sz w:val="26"/>
          <w:szCs w:val="26"/>
          <w:lang w:val="sl-SI"/>
        </w:rPr>
        <w:t>______________</w:t>
      </w:r>
    </w:p>
    <w:p w:rsidR="00A44711" w:rsidRDefault="00A44711">
      <w:pPr>
        <w:rPr>
          <w:sz w:val="26"/>
          <w:szCs w:val="26"/>
          <w:lang w:val="sl-SI"/>
        </w:rPr>
      </w:pPr>
    </w:p>
    <w:sectPr w:rsidR="00A44711" w:rsidSect="003D4197">
      <w:headerReference w:type="even" r:id="rId12"/>
      <w:headerReference w:type="default" r:id="rId13"/>
      <w:footerReference w:type="even" r:id="rId14"/>
      <w:footerReference w:type="default" r:id="rId15"/>
      <w:headerReference w:type="first" r:id="rId16"/>
      <w:footerReference w:type="first" r:id="rId17"/>
      <w:pgSz w:w="11906" w:h="16838"/>
      <w:pgMar w:top="1411" w:right="1411" w:bottom="1411" w:left="1411"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6B" w:rsidRDefault="00D72A6B">
      <w:r>
        <w:separator/>
      </w:r>
    </w:p>
  </w:endnote>
  <w:endnote w:type="continuationSeparator" w:id="0">
    <w:p w:rsidR="00D72A6B" w:rsidRDefault="00D72A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B" w:rsidRDefault="00D72A6B">
    <w:pPr>
      <w:pStyle w:val="Footer"/>
      <w:framePr w:wrap="around" w:vAnchor="text" w:hAnchor="margin" w:xAlign="center" w:y="1"/>
      <w:jc w:val="center"/>
      <w:rPr>
        <w:rStyle w:val="PageNumber"/>
      </w:rPr>
    </w:pPr>
  </w:p>
  <w:p w:rsidR="00D72A6B" w:rsidRDefault="00D72A6B">
    <w:pPr>
      <w:pStyle w:val="Footer"/>
      <w:framePr w:wrap="around" w:vAnchor="text" w:hAnchor="margin" w:xAlign="center" w:y="1"/>
      <w:jc w:val="center"/>
      <w:rPr>
        <w:rStyle w:val="PageNumber"/>
      </w:rPr>
    </w:pPr>
    <w:r>
      <w:fldChar w:fldCharType="begin"/>
    </w:r>
    <w:r>
      <w:rPr>
        <w:rStyle w:val="PageNumber"/>
      </w:rPr>
      <w:instrText xml:space="preserve">PAGE  </w:instrText>
    </w:r>
    <w:r>
      <w:fldChar w:fldCharType="separate"/>
    </w:r>
    <w:r>
      <w:rPr>
        <w:rStyle w:val="PageNumber"/>
        <w:noProof/>
      </w:rPr>
      <w:t>2</w:t>
    </w:r>
    <w:r>
      <w:fldChar w:fldCharType="end"/>
    </w:r>
  </w:p>
  <w:p w:rsidR="00D72A6B" w:rsidRDefault="00D72A6B">
    <w:pPr>
      <w:pStyle w:val="Footer"/>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31" type="#_x0000_t75" style="width:450pt;height:7.5pt;mso-position-horizontal-relative:page;mso-position-vertical-relative:page" o:hrpct="0" o:hralign="center" o:hr="t">
          <v:imagedata r:id="rId1" o:title="BD14996_"/>
        </v:shape>
      </w:pict>
    </w:r>
  </w:p>
  <w:p w:rsidR="00D72A6B" w:rsidRDefault="00D72A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B" w:rsidRDefault="00D72A6B">
    <w:pPr>
      <w:pStyle w:val="Footer"/>
      <w:framePr w:h="1943" w:hRule="exact" w:wrap="around" w:vAnchor="text" w:hAnchor="page" w:x="1418" w:y="-682"/>
      <w:rPr>
        <w:rStyle w:val="PageNumber"/>
      </w:rPr>
    </w:pPr>
  </w:p>
  <w:p w:rsidR="00D72A6B" w:rsidRDefault="00D72A6B">
    <w:pPr>
      <w:pStyle w:val="Footer"/>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32" type="#_x0000_t75" style="width:450pt;height:7.5pt;mso-position-horizontal-relative:page;mso-position-vertical-relative:page" o:hrpct="0" o:hralign="center" o:hr="t">
          <v:imagedata r:id="rId1" o:title="BD14996_"/>
        </v:shape>
      </w:pict>
    </w:r>
  </w:p>
  <w:p w:rsidR="00D72A6B" w:rsidRDefault="00D72A6B">
    <w:pPr>
      <w:jc w:val="center"/>
    </w:pPr>
    <w:r>
      <w:fldChar w:fldCharType="begin"/>
    </w:r>
    <w:r>
      <w:rPr>
        <w:rStyle w:val="PageNumber"/>
      </w:rPr>
      <w:instrText xml:space="preserve"> PAGE </w:instrText>
    </w:r>
    <w:r>
      <w:fldChar w:fldCharType="separate"/>
    </w:r>
    <w:r>
      <w:rPr>
        <w:rStyle w:val="PageNumber"/>
        <w:noProof/>
      </w:rPr>
      <w:t>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B" w:rsidRDefault="00D72A6B">
    <w:pPr>
      <w:pStyle w:val="Footer"/>
    </w:pPr>
    <w:r>
      <w:pict>
        <v:rect id="Rectangle 3" o:spid="_x0000_i1034" style="width:0;height:1.5pt;mso-position-horizontal-relative:page;mso-position-vertical-relative:page" o:hralign="center" o:hrstd="t" o:hr="t" fillcolor="#aca899" stroked="f"/>
      </w:pict>
    </w:r>
  </w:p>
  <w:p w:rsidR="00D72A6B" w:rsidRDefault="00D72A6B">
    <w:pPr>
      <w:pStyle w:val="Footer"/>
      <w:jc w:val="center"/>
      <w:rPr>
        <w:b/>
        <w:lang w:val="sr-Latn-CS"/>
      </w:rPr>
    </w:pPr>
    <w:r>
      <w:rPr>
        <w:b/>
        <w:lang w:val="sr-Latn-CS"/>
      </w:rPr>
      <w:t>Nikšić, april 2020 godine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6B" w:rsidRDefault="00D72A6B">
      <w:r>
        <w:separator/>
      </w:r>
    </w:p>
  </w:footnote>
  <w:footnote w:type="continuationSeparator" w:id="0">
    <w:p w:rsidR="00D72A6B" w:rsidRDefault="00D72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B" w:rsidRDefault="00D72A6B">
    <w:pPr>
      <w:pStyle w:val="Header"/>
      <w:rPr>
        <w:b/>
        <w:i/>
        <w:lang w:val="sr-Latn-CS"/>
      </w:rPr>
    </w:pPr>
    <w:r>
      <w:rPr>
        <w:b/>
        <w:i/>
        <w:lang w:val="sr-Latn-CS"/>
      </w:rPr>
      <w:t>Izvještaj o radu za 2019 godinu                                              J.P. "Sportski centar " - Nikšić</w:t>
    </w:r>
  </w:p>
  <w:p w:rsidR="00D72A6B" w:rsidRDefault="00D72A6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9" type="#_x0000_t75" style="width:450pt;height:7.5pt;mso-position-horizontal-relative:page;mso-position-vertical-relative:page" o:hrpct="0" o:hralign="center" o:hr="t">
          <v:imagedata r:id="rId1" o:title="BD14996_"/>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B" w:rsidRDefault="00D72A6B">
    <w:pPr>
      <w:pStyle w:val="Header"/>
      <w:rPr>
        <w:b/>
        <w:i/>
        <w:lang w:val="sr-Latn-CS"/>
      </w:rPr>
    </w:pPr>
    <w:r>
      <w:rPr>
        <w:b/>
        <w:i/>
        <w:lang w:val="sr-Latn-CS"/>
      </w:rPr>
      <w:t>Izvještaj o radu za 2019 godinu                                               J.P. " Sportski centar" - Nikšić</w:t>
    </w:r>
  </w:p>
  <w:p w:rsidR="00D72A6B" w:rsidRDefault="00D72A6B">
    <w:pPr>
      <w:pStyle w:val="Header"/>
      <w:rPr>
        <w:b/>
        <w:i/>
        <w:lang w:val="sr-Latn-CS"/>
      </w:rPr>
    </w:pPr>
    <w:r w:rsidRPr="003D4197">
      <w:rPr>
        <w:b/>
        <w:i/>
        <w:lang w:val="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30" type="#_x0000_t75" style="width:450pt;height:7.5pt;mso-position-horizontal-relative:page;mso-position-vertical-relative:page" o:hrpct="0" o:hralign="center" o:hr="t">
          <v:imagedata r:id="rId1" o:title="BD14996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B" w:rsidRDefault="00D72A6B">
    <w:pPr>
      <w:pStyle w:val="Header"/>
      <w:jc w:val="center"/>
      <w:rPr>
        <w:b/>
        <w:lang w:val="sr-Latn-CS"/>
      </w:rPr>
    </w:pPr>
    <w:r>
      <w:rPr>
        <w:b/>
      </w:rPr>
      <w:t>JAVNO PREDUZE</w:t>
    </w:r>
    <w:r>
      <w:rPr>
        <w:b/>
        <w:lang w:val="sr-Latn-CS"/>
      </w:rPr>
      <w:t>ĆE SPORTSKI CENTAR NIKŠIĆ</w:t>
    </w:r>
  </w:p>
  <w:p w:rsidR="00D72A6B" w:rsidRDefault="00D72A6B">
    <w:pPr>
      <w:pStyle w:val="Header"/>
    </w:pPr>
    <w:r>
      <w:pict>
        <v:rect id="Rectangle 2" o:spid="_x0000_i1033" style="width:0;height:1.5pt;mso-position-horizontal-relative:page;mso-position-vertical-relative:page"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12D6"/>
    <w:multiLevelType w:val="multilevel"/>
    <w:tmpl w:val="0A8A12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4ED0868"/>
    <w:multiLevelType w:val="multilevel"/>
    <w:tmpl w:val="14ED086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3D23E41"/>
    <w:multiLevelType w:val="hybridMultilevel"/>
    <w:tmpl w:val="05EED2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ED53A72"/>
    <w:multiLevelType w:val="multilevel"/>
    <w:tmpl w:val="3ED53A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80E51EC"/>
    <w:multiLevelType w:val="multilevel"/>
    <w:tmpl w:val="580E51E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6E4B00E5"/>
    <w:multiLevelType w:val="hybridMultilevel"/>
    <w:tmpl w:val="325A1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257CD6"/>
    <w:multiLevelType w:val="hybridMultilevel"/>
    <w:tmpl w:val="5E626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5655D7"/>
    <w:multiLevelType w:val="multilevel"/>
    <w:tmpl w:val="785655D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evenAndOddHeaders/>
  <w:noPunctuationKerning/>
  <w:characterSpacingControl w:val="doNotCompress"/>
  <w:hdrShapeDefaults>
    <o:shapedefaults v:ext="edit" spidmax="19463"/>
  </w:hdrShapeDefaults>
  <w:footnotePr>
    <w:footnote w:id="-1"/>
    <w:footnote w:id="0"/>
  </w:footnotePr>
  <w:endnotePr>
    <w:endnote w:id="-1"/>
    <w:endnote w:id="0"/>
  </w:endnotePr>
  <w:compat>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175E"/>
    <w:rsid w:val="00000422"/>
    <w:rsid w:val="00000ECE"/>
    <w:rsid w:val="0000263D"/>
    <w:rsid w:val="00002BE9"/>
    <w:rsid w:val="000039F2"/>
    <w:rsid w:val="00003B0F"/>
    <w:rsid w:val="00004221"/>
    <w:rsid w:val="0000426C"/>
    <w:rsid w:val="00006D97"/>
    <w:rsid w:val="000077C3"/>
    <w:rsid w:val="000116E0"/>
    <w:rsid w:val="00011BD4"/>
    <w:rsid w:val="00011E94"/>
    <w:rsid w:val="000122CF"/>
    <w:rsid w:val="00012F39"/>
    <w:rsid w:val="00012FD8"/>
    <w:rsid w:val="00013D16"/>
    <w:rsid w:val="000142CA"/>
    <w:rsid w:val="00014E08"/>
    <w:rsid w:val="00021A4A"/>
    <w:rsid w:val="00023FF2"/>
    <w:rsid w:val="00024168"/>
    <w:rsid w:val="000245D2"/>
    <w:rsid w:val="000249BC"/>
    <w:rsid w:val="0002578A"/>
    <w:rsid w:val="000259E6"/>
    <w:rsid w:val="00026713"/>
    <w:rsid w:val="00026D8A"/>
    <w:rsid w:val="00027F37"/>
    <w:rsid w:val="00030E16"/>
    <w:rsid w:val="0003182A"/>
    <w:rsid w:val="00036973"/>
    <w:rsid w:val="00036980"/>
    <w:rsid w:val="00041C10"/>
    <w:rsid w:val="000421FA"/>
    <w:rsid w:val="00044027"/>
    <w:rsid w:val="00044A25"/>
    <w:rsid w:val="00044A3E"/>
    <w:rsid w:val="00046005"/>
    <w:rsid w:val="00046D72"/>
    <w:rsid w:val="000505A6"/>
    <w:rsid w:val="0005062C"/>
    <w:rsid w:val="00051326"/>
    <w:rsid w:val="00051B6D"/>
    <w:rsid w:val="0005489C"/>
    <w:rsid w:val="00055C3D"/>
    <w:rsid w:val="00055C81"/>
    <w:rsid w:val="00057368"/>
    <w:rsid w:val="00061B01"/>
    <w:rsid w:val="00062121"/>
    <w:rsid w:val="000638A8"/>
    <w:rsid w:val="000671E2"/>
    <w:rsid w:val="00067F23"/>
    <w:rsid w:val="00070395"/>
    <w:rsid w:val="00071C03"/>
    <w:rsid w:val="00072422"/>
    <w:rsid w:val="000727AC"/>
    <w:rsid w:val="00073030"/>
    <w:rsid w:val="00073265"/>
    <w:rsid w:val="00073C77"/>
    <w:rsid w:val="00075373"/>
    <w:rsid w:val="0007735C"/>
    <w:rsid w:val="00086B8E"/>
    <w:rsid w:val="00087621"/>
    <w:rsid w:val="00091BEE"/>
    <w:rsid w:val="00091CCA"/>
    <w:rsid w:val="00093D0F"/>
    <w:rsid w:val="00094451"/>
    <w:rsid w:val="00095441"/>
    <w:rsid w:val="000955B4"/>
    <w:rsid w:val="00096B09"/>
    <w:rsid w:val="00096EF8"/>
    <w:rsid w:val="000A08A0"/>
    <w:rsid w:val="000A1337"/>
    <w:rsid w:val="000A1699"/>
    <w:rsid w:val="000A16BC"/>
    <w:rsid w:val="000A47B3"/>
    <w:rsid w:val="000A5099"/>
    <w:rsid w:val="000A5CB1"/>
    <w:rsid w:val="000A7482"/>
    <w:rsid w:val="000A74CE"/>
    <w:rsid w:val="000A7D6B"/>
    <w:rsid w:val="000B0825"/>
    <w:rsid w:val="000B1C44"/>
    <w:rsid w:val="000B3939"/>
    <w:rsid w:val="000B3C0D"/>
    <w:rsid w:val="000B424C"/>
    <w:rsid w:val="000B799B"/>
    <w:rsid w:val="000B7C48"/>
    <w:rsid w:val="000C0FF5"/>
    <w:rsid w:val="000C1FB8"/>
    <w:rsid w:val="000C2A5E"/>
    <w:rsid w:val="000C6E07"/>
    <w:rsid w:val="000C79BD"/>
    <w:rsid w:val="000D5AE6"/>
    <w:rsid w:val="000D5BFC"/>
    <w:rsid w:val="000E112A"/>
    <w:rsid w:val="000E1267"/>
    <w:rsid w:val="000E5AFE"/>
    <w:rsid w:val="000E5E4C"/>
    <w:rsid w:val="000E6353"/>
    <w:rsid w:val="000E73BC"/>
    <w:rsid w:val="000E7FAA"/>
    <w:rsid w:val="000F01C7"/>
    <w:rsid w:val="000F1DEC"/>
    <w:rsid w:val="000F30A8"/>
    <w:rsid w:val="000F3D4A"/>
    <w:rsid w:val="000F3EDA"/>
    <w:rsid w:val="000F4B6B"/>
    <w:rsid w:val="000F504B"/>
    <w:rsid w:val="000F553C"/>
    <w:rsid w:val="000F5551"/>
    <w:rsid w:val="000F6146"/>
    <w:rsid w:val="001008DB"/>
    <w:rsid w:val="001017F0"/>
    <w:rsid w:val="00101B09"/>
    <w:rsid w:val="00102B21"/>
    <w:rsid w:val="001032EE"/>
    <w:rsid w:val="00104F95"/>
    <w:rsid w:val="0010508A"/>
    <w:rsid w:val="00105F7C"/>
    <w:rsid w:val="00110512"/>
    <w:rsid w:val="00110650"/>
    <w:rsid w:val="00111435"/>
    <w:rsid w:val="00112556"/>
    <w:rsid w:val="00112EAB"/>
    <w:rsid w:val="0011399C"/>
    <w:rsid w:val="00114963"/>
    <w:rsid w:val="001152C6"/>
    <w:rsid w:val="00116471"/>
    <w:rsid w:val="001204E4"/>
    <w:rsid w:val="00120650"/>
    <w:rsid w:val="00120926"/>
    <w:rsid w:val="001213C7"/>
    <w:rsid w:val="00121B4F"/>
    <w:rsid w:val="00122401"/>
    <w:rsid w:val="001267B9"/>
    <w:rsid w:val="00127BEF"/>
    <w:rsid w:val="001308CF"/>
    <w:rsid w:val="001311AA"/>
    <w:rsid w:val="00132080"/>
    <w:rsid w:val="001328FB"/>
    <w:rsid w:val="0013295C"/>
    <w:rsid w:val="00135B5E"/>
    <w:rsid w:val="00135B7E"/>
    <w:rsid w:val="001361E2"/>
    <w:rsid w:val="001362EF"/>
    <w:rsid w:val="00136F13"/>
    <w:rsid w:val="00140881"/>
    <w:rsid w:val="00140C5C"/>
    <w:rsid w:val="00141D43"/>
    <w:rsid w:val="00142DAB"/>
    <w:rsid w:val="001434CA"/>
    <w:rsid w:val="001456F5"/>
    <w:rsid w:val="001463E2"/>
    <w:rsid w:val="00147262"/>
    <w:rsid w:val="00147F7E"/>
    <w:rsid w:val="00150B89"/>
    <w:rsid w:val="001527F1"/>
    <w:rsid w:val="00154A2C"/>
    <w:rsid w:val="00154E41"/>
    <w:rsid w:val="00154E5A"/>
    <w:rsid w:val="001570B6"/>
    <w:rsid w:val="001611D7"/>
    <w:rsid w:val="0016537E"/>
    <w:rsid w:val="001658A8"/>
    <w:rsid w:val="00165BD4"/>
    <w:rsid w:val="001660C4"/>
    <w:rsid w:val="00167D80"/>
    <w:rsid w:val="00171382"/>
    <w:rsid w:val="001761D5"/>
    <w:rsid w:val="00182F39"/>
    <w:rsid w:val="001837E0"/>
    <w:rsid w:val="001840DC"/>
    <w:rsid w:val="00187EB2"/>
    <w:rsid w:val="0019022A"/>
    <w:rsid w:val="001910A1"/>
    <w:rsid w:val="0019211F"/>
    <w:rsid w:val="00192205"/>
    <w:rsid w:val="00192C92"/>
    <w:rsid w:val="00195993"/>
    <w:rsid w:val="00195F25"/>
    <w:rsid w:val="00196DB8"/>
    <w:rsid w:val="00197580"/>
    <w:rsid w:val="001A1B1D"/>
    <w:rsid w:val="001A2983"/>
    <w:rsid w:val="001A585D"/>
    <w:rsid w:val="001A6C47"/>
    <w:rsid w:val="001A7ACF"/>
    <w:rsid w:val="001A7B8F"/>
    <w:rsid w:val="001B1EDA"/>
    <w:rsid w:val="001B2176"/>
    <w:rsid w:val="001B2290"/>
    <w:rsid w:val="001B4978"/>
    <w:rsid w:val="001B5BAF"/>
    <w:rsid w:val="001C1666"/>
    <w:rsid w:val="001C16F0"/>
    <w:rsid w:val="001C18BD"/>
    <w:rsid w:val="001C25BC"/>
    <w:rsid w:val="001C27DA"/>
    <w:rsid w:val="001C3330"/>
    <w:rsid w:val="001C78C3"/>
    <w:rsid w:val="001D08C2"/>
    <w:rsid w:val="001D124B"/>
    <w:rsid w:val="001D22F1"/>
    <w:rsid w:val="001D2774"/>
    <w:rsid w:val="001D3934"/>
    <w:rsid w:val="001D4DA5"/>
    <w:rsid w:val="001D662C"/>
    <w:rsid w:val="001E066B"/>
    <w:rsid w:val="001E099D"/>
    <w:rsid w:val="001E0D11"/>
    <w:rsid w:val="001E13DD"/>
    <w:rsid w:val="001E2CBB"/>
    <w:rsid w:val="001E37A6"/>
    <w:rsid w:val="001E3830"/>
    <w:rsid w:val="001E38ED"/>
    <w:rsid w:val="001E3DE5"/>
    <w:rsid w:val="001E6D79"/>
    <w:rsid w:val="001E7C98"/>
    <w:rsid w:val="001F197C"/>
    <w:rsid w:val="001F2A7A"/>
    <w:rsid w:val="001F31BE"/>
    <w:rsid w:val="001F33D9"/>
    <w:rsid w:val="001F37EC"/>
    <w:rsid w:val="001F3BEF"/>
    <w:rsid w:val="001F43BF"/>
    <w:rsid w:val="00200954"/>
    <w:rsid w:val="00200FF0"/>
    <w:rsid w:val="002017E3"/>
    <w:rsid w:val="00201B04"/>
    <w:rsid w:val="00201F53"/>
    <w:rsid w:val="00202291"/>
    <w:rsid w:val="00202D33"/>
    <w:rsid w:val="00206CC4"/>
    <w:rsid w:val="00207B10"/>
    <w:rsid w:val="00207DCF"/>
    <w:rsid w:val="00210327"/>
    <w:rsid w:val="00210B36"/>
    <w:rsid w:val="00211E70"/>
    <w:rsid w:val="00213170"/>
    <w:rsid w:val="002131C9"/>
    <w:rsid w:val="00213804"/>
    <w:rsid w:val="00214B2E"/>
    <w:rsid w:val="002176F6"/>
    <w:rsid w:val="002204FA"/>
    <w:rsid w:val="00221DD0"/>
    <w:rsid w:val="002250A0"/>
    <w:rsid w:val="00225DC0"/>
    <w:rsid w:val="002275B2"/>
    <w:rsid w:val="002302BF"/>
    <w:rsid w:val="002304D8"/>
    <w:rsid w:val="002314E2"/>
    <w:rsid w:val="0023367F"/>
    <w:rsid w:val="002378F6"/>
    <w:rsid w:val="00241540"/>
    <w:rsid w:val="00245BA6"/>
    <w:rsid w:val="00246A14"/>
    <w:rsid w:val="0024798E"/>
    <w:rsid w:val="00250E1A"/>
    <w:rsid w:val="00252220"/>
    <w:rsid w:val="00254146"/>
    <w:rsid w:val="00256774"/>
    <w:rsid w:val="0025722F"/>
    <w:rsid w:val="00260A54"/>
    <w:rsid w:val="00261B11"/>
    <w:rsid w:val="00262720"/>
    <w:rsid w:val="002627D6"/>
    <w:rsid w:val="00264D02"/>
    <w:rsid w:val="002661F0"/>
    <w:rsid w:val="00266E79"/>
    <w:rsid w:val="002709E8"/>
    <w:rsid w:val="00275658"/>
    <w:rsid w:val="00275724"/>
    <w:rsid w:val="002802FF"/>
    <w:rsid w:val="002827B8"/>
    <w:rsid w:val="00284CAB"/>
    <w:rsid w:val="0028575A"/>
    <w:rsid w:val="0028777E"/>
    <w:rsid w:val="00290568"/>
    <w:rsid w:val="002910DD"/>
    <w:rsid w:val="00291658"/>
    <w:rsid w:val="0029284D"/>
    <w:rsid w:val="00293320"/>
    <w:rsid w:val="00293340"/>
    <w:rsid w:val="00293C25"/>
    <w:rsid w:val="0029501D"/>
    <w:rsid w:val="002952F4"/>
    <w:rsid w:val="00296117"/>
    <w:rsid w:val="002A12EF"/>
    <w:rsid w:val="002A27C5"/>
    <w:rsid w:val="002A386F"/>
    <w:rsid w:val="002A6995"/>
    <w:rsid w:val="002B1161"/>
    <w:rsid w:val="002B2467"/>
    <w:rsid w:val="002B2970"/>
    <w:rsid w:val="002B329B"/>
    <w:rsid w:val="002B6330"/>
    <w:rsid w:val="002B71E4"/>
    <w:rsid w:val="002B7592"/>
    <w:rsid w:val="002B7D9A"/>
    <w:rsid w:val="002C0680"/>
    <w:rsid w:val="002C1C53"/>
    <w:rsid w:val="002C1EA6"/>
    <w:rsid w:val="002C3F2B"/>
    <w:rsid w:val="002C4807"/>
    <w:rsid w:val="002C5CD6"/>
    <w:rsid w:val="002C5E42"/>
    <w:rsid w:val="002C6D46"/>
    <w:rsid w:val="002D17EC"/>
    <w:rsid w:val="002D3E70"/>
    <w:rsid w:val="002D4083"/>
    <w:rsid w:val="002D4623"/>
    <w:rsid w:val="002D4752"/>
    <w:rsid w:val="002D4F46"/>
    <w:rsid w:val="002D5BA2"/>
    <w:rsid w:val="002D779B"/>
    <w:rsid w:val="002D7AE6"/>
    <w:rsid w:val="002E09BE"/>
    <w:rsid w:val="002E1319"/>
    <w:rsid w:val="002E2C93"/>
    <w:rsid w:val="002E4F7D"/>
    <w:rsid w:val="002E5BA4"/>
    <w:rsid w:val="002E767F"/>
    <w:rsid w:val="002F009A"/>
    <w:rsid w:val="002F02A1"/>
    <w:rsid w:val="002F1951"/>
    <w:rsid w:val="002F1B28"/>
    <w:rsid w:val="002F1D97"/>
    <w:rsid w:val="002F2322"/>
    <w:rsid w:val="002F23D4"/>
    <w:rsid w:val="002F3C8E"/>
    <w:rsid w:val="002F3C9C"/>
    <w:rsid w:val="002F53E8"/>
    <w:rsid w:val="002F56F4"/>
    <w:rsid w:val="002F5D04"/>
    <w:rsid w:val="00300C86"/>
    <w:rsid w:val="003027BA"/>
    <w:rsid w:val="00302897"/>
    <w:rsid w:val="003028F6"/>
    <w:rsid w:val="0030337C"/>
    <w:rsid w:val="00303D8B"/>
    <w:rsid w:val="003113A9"/>
    <w:rsid w:val="003124C0"/>
    <w:rsid w:val="00314138"/>
    <w:rsid w:val="003148E3"/>
    <w:rsid w:val="00316C1C"/>
    <w:rsid w:val="0031751A"/>
    <w:rsid w:val="003200A5"/>
    <w:rsid w:val="003210F3"/>
    <w:rsid w:val="00321439"/>
    <w:rsid w:val="00322D3C"/>
    <w:rsid w:val="0032653F"/>
    <w:rsid w:val="00327334"/>
    <w:rsid w:val="00327371"/>
    <w:rsid w:val="00331E28"/>
    <w:rsid w:val="00333306"/>
    <w:rsid w:val="003356DE"/>
    <w:rsid w:val="003358B5"/>
    <w:rsid w:val="00343EBC"/>
    <w:rsid w:val="0034472F"/>
    <w:rsid w:val="00346E18"/>
    <w:rsid w:val="00350DE5"/>
    <w:rsid w:val="00351DAE"/>
    <w:rsid w:val="00353496"/>
    <w:rsid w:val="0035428A"/>
    <w:rsid w:val="003551B3"/>
    <w:rsid w:val="00360102"/>
    <w:rsid w:val="00360628"/>
    <w:rsid w:val="00361FF0"/>
    <w:rsid w:val="00362A40"/>
    <w:rsid w:val="00365F67"/>
    <w:rsid w:val="0036744F"/>
    <w:rsid w:val="00367AF1"/>
    <w:rsid w:val="00367F56"/>
    <w:rsid w:val="00374B9A"/>
    <w:rsid w:val="00375A93"/>
    <w:rsid w:val="00375C73"/>
    <w:rsid w:val="00376083"/>
    <w:rsid w:val="0038170E"/>
    <w:rsid w:val="00382AD7"/>
    <w:rsid w:val="0038352A"/>
    <w:rsid w:val="003853A4"/>
    <w:rsid w:val="0038575A"/>
    <w:rsid w:val="003867D9"/>
    <w:rsid w:val="0039038C"/>
    <w:rsid w:val="003903E5"/>
    <w:rsid w:val="0039046C"/>
    <w:rsid w:val="003916D9"/>
    <w:rsid w:val="00391D41"/>
    <w:rsid w:val="003920CD"/>
    <w:rsid w:val="003925FB"/>
    <w:rsid w:val="003933EA"/>
    <w:rsid w:val="00393CD5"/>
    <w:rsid w:val="00393DFB"/>
    <w:rsid w:val="003963CD"/>
    <w:rsid w:val="00396DD5"/>
    <w:rsid w:val="00396E64"/>
    <w:rsid w:val="003A038B"/>
    <w:rsid w:val="003A14E2"/>
    <w:rsid w:val="003A271B"/>
    <w:rsid w:val="003A3210"/>
    <w:rsid w:val="003A33F9"/>
    <w:rsid w:val="003A4203"/>
    <w:rsid w:val="003A6C65"/>
    <w:rsid w:val="003B156A"/>
    <w:rsid w:val="003B1C4E"/>
    <w:rsid w:val="003B2CA1"/>
    <w:rsid w:val="003B30D5"/>
    <w:rsid w:val="003B42AB"/>
    <w:rsid w:val="003B687D"/>
    <w:rsid w:val="003B6D94"/>
    <w:rsid w:val="003B727A"/>
    <w:rsid w:val="003B77D1"/>
    <w:rsid w:val="003C04F3"/>
    <w:rsid w:val="003C23AE"/>
    <w:rsid w:val="003C5557"/>
    <w:rsid w:val="003C6BF2"/>
    <w:rsid w:val="003C7EC2"/>
    <w:rsid w:val="003D0739"/>
    <w:rsid w:val="003D0812"/>
    <w:rsid w:val="003D0F48"/>
    <w:rsid w:val="003D16D8"/>
    <w:rsid w:val="003D4197"/>
    <w:rsid w:val="003D443C"/>
    <w:rsid w:val="003D4BCD"/>
    <w:rsid w:val="003D4E27"/>
    <w:rsid w:val="003D4FBD"/>
    <w:rsid w:val="003D5185"/>
    <w:rsid w:val="003E1340"/>
    <w:rsid w:val="003E1F63"/>
    <w:rsid w:val="003E4C13"/>
    <w:rsid w:val="003E59C0"/>
    <w:rsid w:val="003E65ED"/>
    <w:rsid w:val="003E7125"/>
    <w:rsid w:val="003F120F"/>
    <w:rsid w:val="003F23F2"/>
    <w:rsid w:val="003F28B1"/>
    <w:rsid w:val="003F2A98"/>
    <w:rsid w:val="003F3510"/>
    <w:rsid w:val="003F4743"/>
    <w:rsid w:val="003F4C5E"/>
    <w:rsid w:val="003F4E9E"/>
    <w:rsid w:val="0040209E"/>
    <w:rsid w:val="004024F3"/>
    <w:rsid w:val="00402EEC"/>
    <w:rsid w:val="00405D88"/>
    <w:rsid w:val="00411019"/>
    <w:rsid w:val="00411BCB"/>
    <w:rsid w:val="00412D7F"/>
    <w:rsid w:val="0041409D"/>
    <w:rsid w:val="00414A66"/>
    <w:rsid w:val="004163DB"/>
    <w:rsid w:val="00416EC8"/>
    <w:rsid w:val="0041731D"/>
    <w:rsid w:val="00420C89"/>
    <w:rsid w:val="004221CC"/>
    <w:rsid w:val="004229D2"/>
    <w:rsid w:val="00426B58"/>
    <w:rsid w:val="00427C52"/>
    <w:rsid w:val="00430C19"/>
    <w:rsid w:val="00431FAF"/>
    <w:rsid w:val="0043257F"/>
    <w:rsid w:val="0043282D"/>
    <w:rsid w:val="0043294E"/>
    <w:rsid w:val="004343ED"/>
    <w:rsid w:val="00434559"/>
    <w:rsid w:val="0043497C"/>
    <w:rsid w:val="004368D1"/>
    <w:rsid w:val="00437615"/>
    <w:rsid w:val="00437FB1"/>
    <w:rsid w:val="00440C17"/>
    <w:rsid w:val="004410D1"/>
    <w:rsid w:val="00444560"/>
    <w:rsid w:val="00444742"/>
    <w:rsid w:val="004468D4"/>
    <w:rsid w:val="00452A01"/>
    <w:rsid w:val="00453E9D"/>
    <w:rsid w:val="00455696"/>
    <w:rsid w:val="004567C9"/>
    <w:rsid w:val="00456AF9"/>
    <w:rsid w:val="00457BB8"/>
    <w:rsid w:val="00457EB7"/>
    <w:rsid w:val="00457F34"/>
    <w:rsid w:val="00460DD2"/>
    <w:rsid w:val="00460E3F"/>
    <w:rsid w:val="00460F35"/>
    <w:rsid w:val="00460F72"/>
    <w:rsid w:val="00461FEE"/>
    <w:rsid w:val="00462135"/>
    <w:rsid w:val="00464C5C"/>
    <w:rsid w:val="004661E0"/>
    <w:rsid w:val="00466246"/>
    <w:rsid w:val="00466C8B"/>
    <w:rsid w:val="004677D8"/>
    <w:rsid w:val="00467971"/>
    <w:rsid w:val="004704FD"/>
    <w:rsid w:val="00471DF8"/>
    <w:rsid w:val="00472031"/>
    <w:rsid w:val="0047584A"/>
    <w:rsid w:val="00475FDC"/>
    <w:rsid w:val="0047620F"/>
    <w:rsid w:val="00476AD6"/>
    <w:rsid w:val="00480FC6"/>
    <w:rsid w:val="004814D0"/>
    <w:rsid w:val="00481615"/>
    <w:rsid w:val="00481A49"/>
    <w:rsid w:val="004847ED"/>
    <w:rsid w:val="0048513C"/>
    <w:rsid w:val="004851BF"/>
    <w:rsid w:val="00486845"/>
    <w:rsid w:val="00486FD4"/>
    <w:rsid w:val="00491FD3"/>
    <w:rsid w:val="00492DA0"/>
    <w:rsid w:val="00493BD9"/>
    <w:rsid w:val="004A14DC"/>
    <w:rsid w:val="004A14E2"/>
    <w:rsid w:val="004A209D"/>
    <w:rsid w:val="004A2274"/>
    <w:rsid w:val="004A422C"/>
    <w:rsid w:val="004A477B"/>
    <w:rsid w:val="004A4CAB"/>
    <w:rsid w:val="004A6A72"/>
    <w:rsid w:val="004A6C53"/>
    <w:rsid w:val="004B111E"/>
    <w:rsid w:val="004B1B20"/>
    <w:rsid w:val="004B1B9D"/>
    <w:rsid w:val="004B3353"/>
    <w:rsid w:val="004B34A4"/>
    <w:rsid w:val="004B3A35"/>
    <w:rsid w:val="004B3F84"/>
    <w:rsid w:val="004B6205"/>
    <w:rsid w:val="004C50BC"/>
    <w:rsid w:val="004C58C4"/>
    <w:rsid w:val="004C62BA"/>
    <w:rsid w:val="004C70E8"/>
    <w:rsid w:val="004D000B"/>
    <w:rsid w:val="004D2F8F"/>
    <w:rsid w:val="004D3688"/>
    <w:rsid w:val="004D3D79"/>
    <w:rsid w:val="004D4D89"/>
    <w:rsid w:val="004E1B1F"/>
    <w:rsid w:val="004E214B"/>
    <w:rsid w:val="004E4A62"/>
    <w:rsid w:val="004E65AE"/>
    <w:rsid w:val="004E68C7"/>
    <w:rsid w:val="004F021E"/>
    <w:rsid w:val="004F056D"/>
    <w:rsid w:val="004F4791"/>
    <w:rsid w:val="004F47A7"/>
    <w:rsid w:val="004F7557"/>
    <w:rsid w:val="00501124"/>
    <w:rsid w:val="00507C2E"/>
    <w:rsid w:val="00507DA7"/>
    <w:rsid w:val="00510397"/>
    <w:rsid w:val="00510AF2"/>
    <w:rsid w:val="00510BF8"/>
    <w:rsid w:val="00512350"/>
    <w:rsid w:val="00512C99"/>
    <w:rsid w:val="00512D98"/>
    <w:rsid w:val="00512DD3"/>
    <w:rsid w:val="00513A9F"/>
    <w:rsid w:val="00514F5A"/>
    <w:rsid w:val="00517096"/>
    <w:rsid w:val="00522182"/>
    <w:rsid w:val="005221BD"/>
    <w:rsid w:val="005223A8"/>
    <w:rsid w:val="005308FE"/>
    <w:rsid w:val="00530FFE"/>
    <w:rsid w:val="00531973"/>
    <w:rsid w:val="00535ED7"/>
    <w:rsid w:val="00536F9D"/>
    <w:rsid w:val="0053745B"/>
    <w:rsid w:val="005442C8"/>
    <w:rsid w:val="0054461F"/>
    <w:rsid w:val="0054599B"/>
    <w:rsid w:val="00547149"/>
    <w:rsid w:val="005473EC"/>
    <w:rsid w:val="00550179"/>
    <w:rsid w:val="005533D2"/>
    <w:rsid w:val="005552E5"/>
    <w:rsid w:val="00555772"/>
    <w:rsid w:val="0055597B"/>
    <w:rsid w:val="0056176F"/>
    <w:rsid w:val="00562978"/>
    <w:rsid w:val="00563A10"/>
    <w:rsid w:val="00564990"/>
    <w:rsid w:val="005651B3"/>
    <w:rsid w:val="00565C36"/>
    <w:rsid w:val="00566E07"/>
    <w:rsid w:val="0056733D"/>
    <w:rsid w:val="00567820"/>
    <w:rsid w:val="005702AE"/>
    <w:rsid w:val="005709E3"/>
    <w:rsid w:val="0057214A"/>
    <w:rsid w:val="0057354D"/>
    <w:rsid w:val="00576E4F"/>
    <w:rsid w:val="00581864"/>
    <w:rsid w:val="00583383"/>
    <w:rsid w:val="005833F6"/>
    <w:rsid w:val="00585269"/>
    <w:rsid w:val="005852A0"/>
    <w:rsid w:val="0058564E"/>
    <w:rsid w:val="00586586"/>
    <w:rsid w:val="005875AB"/>
    <w:rsid w:val="0059044C"/>
    <w:rsid w:val="00592BDB"/>
    <w:rsid w:val="00592C24"/>
    <w:rsid w:val="005959DD"/>
    <w:rsid w:val="00595BF7"/>
    <w:rsid w:val="00595F16"/>
    <w:rsid w:val="005975B1"/>
    <w:rsid w:val="005A079C"/>
    <w:rsid w:val="005A1D93"/>
    <w:rsid w:val="005A3BAE"/>
    <w:rsid w:val="005A4606"/>
    <w:rsid w:val="005A5EA7"/>
    <w:rsid w:val="005A6545"/>
    <w:rsid w:val="005A6D54"/>
    <w:rsid w:val="005A75C6"/>
    <w:rsid w:val="005B0112"/>
    <w:rsid w:val="005B0996"/>
    <w:rsid w:val="005B227B"/>
    <w:rsid w:val="005B6440"/>
    <w:rsid w:val="005C0FC7"/>
    <w:rsid w:val="005C2F9C"/>
    <w:rsid w:val="005C3826"/>
    <w:rsid w:val="005C4186"/>
    <w:rsid w:val="005C7F22"/>
    <w:rsid w:val="005D059D"/>
    <w:rsid w:val="005D2166"/>
    <w:rsid w:val="005D3C79"/>
    <w:rsid w:val="005D5E15"/>
    <w:rsid w:val="005D612E"/>
    <w:rsid w:val="005D65CD"/>
    <w:rsid w:val="005D69E9"/>
    <w:rsid w:val="005E02AE"/>
    <w:rsid w:val="005E061A"/>
    <w:rsid w:val="005E1976"/>
    <w:rsid w:val="005E1C22"/>
    <w:rsid w:val="005E2D0C"/>
    <w:rsid w:val="005E3C49"/>
    <w:rsid w:val="005E516F"/>
    <w:rsid w:val="005E6643"/>
    <w:rsid w:val="005E7826"/>
    <w:rsid w:val="005F2E24"/>
    <w:rsid w:val="005F3886"/>
    <w:rsid w:val="005F4408"/>
    <w:rsid w:val="006000B0"/>
    <w:rsid w:val="00603EAA"/>
    <w:rsid w:val="00604181"/>
    <w:rsid w:val="00604367"/>
    <w:rsid w:val="00607AD3"/>
    <w:rsid w:val="006104CF"/>
    <w:rsid w:val="006114D4"/>
    <w:rsid w:val="00612717"/>
    <w:rsid w:val="00615A65"/>
    <w:rsid w:val="00616156"/>
    <w:rsid w:val="006178B7"/>
    <w:rsid w:val="00622709"/>
    <w:rsid w:val="006254FD"/>
    <w:rsid w:val="0062621E"/>
    <w:rsid w:val="0062768A"/>
    <w:rsid w:val="0063068D"/>
    <w:rsid w:val="00631086"/>
    <w:rsid w:val="006313D2"/>
    <w:rsid w:val="00631810"/>
    <w:rsid w:val="006330B4"/>
    <w:rsid w:val="00634205"/>
    <w:rsid w:val="006357FA"/>
    <w:rsid w:val="006375AB"/>
    <w:rsid w:val="00637959"/>
    <w:rsid w:val="00641845"/>
    <w:rsid w:val="00645B32"/>
    <w:rsid w:val="00646220"/>
    <w:rsid w:val="00646632"/>
    <w:rsid w:val="0065187D"/>
    <w:rsid w:val="00652947"/>
    <w:rsid w:val="00654036"/>
    <w:rsid w:val="00656365"/>
    <w:rsid w:val="00657065"/>
    <w:rsid w:val="006606DC"/>
    <w:rsid w:val="0066133E"/>
    <w:rsid w:val="00662377"/>
    <w:rsid w:val="006628C5"/>
    <w:rsid w:val="00665108"/>
    <w:rsid w:val="00665709"/>
    <w:rsid w:val="00665E44"/>
    <w:rsid w:val="006662AA"/>
    <w:rsid w:val="00667E7D"/>
    <w:rsid w:val="00670B4B"/>
    <w:rsid w:val="00672636"/>
    <w:rsid w:val="006728ED"/>
    <w:rsid w:val="00672E8F"/>
    <w:rsid w:val="00672F9A"/>
    <w:rsid w:val="00674EAA"/>
    <w:rsid w:val="006753F2"/>
    <w:rsid w:val="006761C5"/>
    <w:rsid w:val="0067716F"/>
    <w:rsid w:val="00677AD9"/>
    <w:rsid w:val="00680101"/>
    <w:rsid w:val="006805A7"/>
    <w:rsid w:val="006835DF"/>
    <w:rsid w:val="006838B7"/>
    <w:rsid w:val="00685E6C"/>
    <w:rsid w:val="00686084"/>
    <w:rsid w:val="00687510"/>
    <w:rsid w:val="00690868"/>
    <w:rsid w:val="006947BD"/>
    <w:rsid w:val="0069521B"/>
    <w:rsid w:val="006964B5"/>
    <w:rsid w:val="0069710F"/>
    <w:rsid w:val="00697273"/>
    <w:rsid w:val="006A0B39"/>
    <w:rsid w:val="006A3AF0"/>
    <w:rsid w:val="006A446D"/>
    <w:rsid w:val="006A4645"/>
    <w:rsid w:val="006A599E"/>
    <w:rsid w:val="006A6577"/>
    <w:rsid w:val="006A6C19"/>
    <w:rsid w:val="006A7AC0"/>
    <w:rsid w:val="006B230D"/>
    <w:rsid w:val="006B300A"/>
    <w:rsid w:val="006B31FE"/>
    <w:rsid w:val="006B72D1"/>
    <w:rsid w:val="006B799C"/>
    <w:rsid w:val="006C0055"/>
    <w:rsid w:val="006C09CA"/>
    <w:rsid w:val="006C3BD4"/>
    <w:rsid w:val="006C4647"/>
    <w:rsid w:val="006C6215"/>
    <w:rsid w:val="006C71F0"/>
    <w:rsid w:val="006D1FC1"/>
    <w:rsid w:val="006D2A3E"/>
    <w:rsid w:val="006D311E"/>
    <w:rsid w:val="006D54C4"/>
    <w:rsid w:val="006D590F"/>
    <w:rsid w:val="006D59A3"/>
    <w:rsid w:val="006D5BB8"/>
    <w:rsid w:val="006D5D4D"/>
    <w:rsid w:val="006D633F"/>
    <w:rsid w:val="006D7ADF"/>
    <w:rsid w:val="006E2FBB"/>
    <w:rsid w:val="006E3D15"/>
    <w:rsid w:val="006E5388"/>
    <w:rsid w:val="006E688E"/>
    <w:rsid w:val="006F0574"/>
    <w:rsid w:val="006F18FC"/>
    <w:rsid w:val="006F1C9D"/>
    <w:rsid w:val="006F2185"/>
    <w:rsid w:val="006F33E5"/>
    <w:rsid w:val="006F54E9"/>
    <w:rsid w:val="006F5C36"/>
    <w:rsid w:val="006F60B6"/>
    <w:rsid w:val="006F76F2"/>
    <w:rsid w:val="006F78B0"/>
    <w:rsid w:val="0070061A"/>
    <w:rsid w:val="00700AE2"/>
    <w:rsid w:val="0070127F"/>
    <w:rsid w:val="00702449"/>
    <w:rsid w:val="007053A5"/>
    <w:rsid w:val="007057C8"/>
    <w:rsid w:val="00706F0A"/>
    <w:rsid w:val="00707FA2"/>
    <w:rsid w:val="00710B21"/>
    <w:rsid w:val="00712314"/>
    <w:rsid w:val="0071301B"/>
    <w:rsid w:val="00714854"/>
    <w:rsid w:val="00714B75"/>
    <w:rsid w:val="00714DA5"/>
    <w:rsid w:val="00714F77"/>
    <w:rsid w:val="00716616"/>
    <w:rsid w:val="00717F01"/>
    <w:rsid w:val="00720162"/>
    <w:rsid w:val="007209D1"/>
    <w:rsid w:val="00722B8B"/>
    <w:rsid w:val="00723B84"/>
    <w:rsid w:val="00725AA3"/>
    <w:rsid w:val="007274D3"/>
    <w:rsid w:val="00727B88"/>
    <w:rsid w:val="007309A8"/>
    <w:rsid w:val="00730C39"/>
    <w:rsid w:val="007310BA"/>
    <w:rsid w:val="007322C5"/>
    <w:rsid w:val="0073434D"/>
    <w:rsid w:val="00735715"/>
    <w:rsid w:val="0073694A"/>
    <w:rsid w:val="007418E4"/>
    <w:rsid w:val="007431EA"/>
    <w:rsid w:val="007443CF"/>
    <w:rsid w:val="00747088"/>
    <w:rsid w:val="00751A2C"/>
    <w:rsid w:val="007545F9"/>
    <w:rsid w:val="00757CB3"/>
    <w:rsid w:val="00760705"/>
    <w:rsid w:val="00761875"/>
    <w:rsid w:val="00763CD9"/>
    <w:rsid w:val="00763EA2"/>
    <w:rsid w:val="00764317"/>
    <w:rsid w:val="007646F0"/>
    <w:rsid w:val="00764D35"/>
    <w:rsid w:val="00765F0D"/>
    <w:rsid w:val="00773159"/>
    <w:rsid w:val="00773393"/>
    <w:rsid w:val="00773A24"/>
    <w:rsid w:val="00773AA3"/>
    <w:rsid w:val="00775128"/>
    <w:rsid w:val="00780A20"/>
    <w:rsid w:val="0078356C"/>
    <w:rsid w:val="00785783"/>
    <w:rsid w:val="00790219"/>
    <w:rsid w:val="00794215"/>
    <w:rsid w:val="00795029"/>
    <w:rsid w:val="00795C7A"/>
    <w:rsid w:val="00796B84"/>
    <w:rsid w:val="007971A4"/>
    <w:rsid w:val="007A0B2E"/>
    <w:rsid w:val="007A5DE2"/>
    <w:rsid w:val="007B02E5"/>
    <w:rsid w:val="007B05E0"/>
    <w:rsid w:val="007B109D"/>
    <w:rsid w:val="007B1742"/>
    <w:rsid w:val="007B2B3E"/>
    <w:rsid w:val="007B3D50"/>
    <w:rsid w:val="007B5C54"/>
    <w:rsid w:val="007C05E5"/>
    <w:rsid w:val="007C2E5A"/>
    <w:rsid w:val="007C3CAA"/>
    <w:rsid w:val="007C4552"/>
    <w:rsid w:val="007C5C59"/>
    <w:rsid w:val="007D6BFB"/>
    <w:rsid w:val="007D7B99"/>
    <w:rsid w:val="007E27FC"/>
    <w:rsid w:val="007E319E"/>
    <w:rsid w:val="007E3595"/>
    <w:rsid w:val="007E39D3"/>
    <w:rsid w:val="007E3CE8"/>
    <w:rsid w:val="007E46E6"/>
    <w:rsid w:val="007E5464"/>
    <w:rsid w:val="007E57D9"/>
    <w:rsid w:val="007E66A7"/>
    <w:rsid w:val="007E6708"/>
    <w:rsid w:val="007E700A"/>
    <w:rsid w:val="007E7B6B"/>
    <w:rsid w:val="007F0651"/>
    <w:rsid w:val="007F1637"/>
    <w:rsid w:val="007F3559"/>
    <w:rsid w:val="007F3715"/>
    <w:rsid w:val="007F3989"/>
    <w:rsid w:val="007F696A"/>
    <w:rsid w:val="007F6DB4"/>
    <w:rsid w:val="007F74C1"/>
    <w:rsid w:val="008021DA"/>
    <w:rsid w:val="00803459"/>
    <w:rsid w:val="00804000"/>
    <w:rsid w:val="0080476F"/>
    <w:rsid w:val="00811A52"/>
    <w:rsid w:val="00813723"/>
    <w:rsid w:val="008155DC"/>
    <w:rsid w:val="00816871"/>
    <w:rsid w:val="0081704D"/>
    <w:rsid w:val="008171F8"/>
    <w:rsid w:val="008209E2"/>
    <w:rsid w:val="00821A84"/>
    <w:rsid w:val="008220A7"/>
    <w:rsid w:val="00822683"/>
    <w:rsid w:val="00823420"/>
    <w:rsid w:val="008238D1"/>
    <w:rsid w:val="008278E7"/>
    <w:rsid w:val="00827EB4"/>
    <w:rsid w:val="00830A0D"/>
    <w:rsid w:val="00830C53"/>
    <w:rsid w:val="00831F06"/>
    <w:rsid w:val="0083347F"/>
    <w:rsid w:val="00833553"/>
    <w:rsid w:val="008338BC"/>
    <w:rsid w:val="008346AB"/>
    <w:rsid w:val="00834B2B"/>
    <w:rsid w:val="00834E81"/>
    <w:rsid w:val="00835373"/>
    <w:rsid w:val="008414CE"/>
    <w:rsid w:val="00841630"/>
    <w:rsid w:val="00842641"/>
    <w:rsid w:val="008433AD"/>
    <w:rsid w:val="00845810"/>
    <w:rsid w:val="00850ED6"/>
    <w:rsid w:val="00852525"/>
    <w:rsid w:val="00852694"/>
    <w:rsid w:val="0085278E"/>
    <w:rsid w:val="008530A6"/>
    <w:rsid w:val="00856517"/>
    <w:rsid w:val="00856F05"/>
    <w:rsid w:val="008602CF"/>
    <w:rsid w:val="00861BAB"/>
    <w:rsid w:val="0086261E"/>
    <w:rsid w:val="00863123"/>
    <w:rsid w:val="00864DAC"/>
    <w:rsid w:val="00865547"/>
    <w:rsid w:val="00865F24"/>
    <w:rsid w:val="00867891"/>
    <w:rsid w:val="008701C3"/>
    <w:rsid w:val="00870918"/>
    <w:rsid w:val="0087104E"/>
    <w:rsid w:val="00871DA0"/>
    <w:rsid w:val="008727D3"/>
    <w:rsid w:val="00875379"/>
    <w:rsid w:val="00880F76"/>
    <w:rsid w:val="0088112C"/>
    <w:rsid w:val="0088168E"/>
    <w:rsid w:val="00881BE3"/>
    <w:rsid w:val="00882881"/>
    <w:rsid w:val="00882B64"/>
    <w:rsid w:val="00883CC5"/>
    <w:rsid w:val="00883E34"/>
    <w:rsid w:val="008855B4"/>
    <w:rsid w:val="0088603F"/>
    <w:rsid w:val="008866B3"/>
    <w:rsid w:val="00886EA0"/>
    <w:rsid w:val="00887831"/>
    <w:rsid w:val="008916BE"/>
    <w:rsid w:val="0089175E"/>
    <w:rsid w:val="00893E7C"/>
    <w:rsid w:val="008948B0"/>
    <w:rsid w:val="00895252"/>
    <w:rsid w:val="00896288"/>
    <w:rsid w:val="008A12C0"/>
    <w:rsid w:val="008A42E4"/>
    <w:rsid w:val="008A4C17"/>
    <w:rsid w:val="008A56A8"/>
    <w:rsid w:val="008A5E4B"/>
    <w:rsid w:val="008A7794"/>
    <w:rsid w:val="008A79A4"/>
    <w:rsid w:val="008B1F20"/>
    <w:rsid w:val="008B2053"/>
    <w:rsid w:val="008B5945"/>
    <w:rsid w:val="008B64FA"/>
    <w:rsid w:val="008B76A3"/>
    <w:rsid w:val="008C0408"/>
    <w:rsid w:val="008C17C2"/>
    <w:rsid w:val="008C4C40"/>
    <w:rsid w:val="008C5AC1"/>
    <w:rsid w:val="008C66B7"/>
    <w:rsid w:val="008D0F97"/>
    <w:rsid w:val="008D1B43"/>
    <w:rsid w:val="008D3782"/>
    <w:rsid w:val="008D552D"/>
    <w:rsid w:val="008D7C45"/>
    <w:rsid w:val="008D7CB0"/>
    <w:rsid w:val="008E149E"/>
    <w:rsid w:val="008E1AE8"/>
    <w:rsid w:val="008E1D37"/>
    <w:rsid w:val="008E2083"/>
    <w:rsid w:val="008E2155"/>
    <w:rsid w:val="008E35E6"/>
    <w:rsid w:val="008E3AF2"/>
    <w:rsid w:val="008E3D7E"/>
    <w:rsid w:val="008E3F8D"/>
    <w:rsid w:val="008E4112"/>
    <w:rsid w:val="008F1975"/>
    <w:rsid w:val="008F19DE"/>
    <w:rsid w:val="008F2E13"/>
    <w:rsid w:val="008F4BBD"/>
    <w:rsid w:val="008F643B"/>
    <w:rsid w:val="008F695C"/>
    <w:rsid w:val="008F731D"/>
    <w:rsid w:val="00900F7D"/>
    <w:rsid w:val="009011CE"/>
    <w:rsid w:val="009025BF"/>
    <w:rsid w:val="00903CC8"/>
    <w:rsid w:val="009043C2"/>
    <w:rsid w:val="00904F14"/>
    <w:rsid w:val="0090612F"/>
    <w:rsid w:val="00907211"/>
    <w:rsid w:val="00907D1F"/>
    <w:rsid w:val="009104E2"/>
    <w:rsid w:val="00910563"/>
    <w:rsid w:val="00910CE8"/>
    <w:rsid w:val="00910CF9"/>
    <w:rsid w:val="00914F9B"/>
    <w:rsid w:val="00915509"/>
    <w:rsid w:val="0091588D"/>
    <w:rsid w:val="009168FB"/>
    <w:rsid w:val="00920825"/>
    <w:rsid w:val="00920943"/>
    <w:rsid w:val="00925035"/>
    <w:rsid w:val="009260F0"/>
    <w:rsid w:val="00926E91"/>
    <w:rsid w:val="00930823"/>
    <w:rsid w:val="00931379"/>
    <w:rsid w:val="0093153A"/>
    <w:rsid w:val="009329B2"/>
    <w:rsid w:val="00933168"/>
    <w:rsid w:val="00933FE1"/>
    <w:rsid w:val="00941FFF"/>
    <w:rsid w:val="00944CED"/>
    <w:rsid w:val="0094518A"/>
    <w:rsid w:val="0094728C"/>
    <w:rsid w:val="00947565"/>
    <w:rsid w:val="00950B33"/>
    <w:rsid w:val="00951715"/>
    <w:rsid w:val="009529BD"/>
    <w:rsid w:val="00953AA4"/>
    <w:rsid w:val="00953ADA"/>
    <w:rsid w:val="00954A33"/>
    <w:rsid w:val="00954E1F"/>
    <w:rsid w:val="00955068"/>
    <w:rsid w:val="00955E3A"/>
    <w:rsid w:val="009565B1"/>
    <w:rsid w:val="00957E09"/>
    <w:rsid w:val="0096126B"/>
    <w:rsid w:val="00961B0A"/>
    <w:rsid w:val="009644ED"/>
    <w:rsid w:val="00964C38"/>
    <w:rsid w:val="009654CC"/>
    <w:rsid w:val="00966156"/>
    <w:rsid w:val="00966F6F"/>
    <w:rsid w:val="00967206"/>
    <w:rsid w:val="00971378"/>
    <w:rsid w:val="00972245"/>
    <w:rsid w:val="0097229A"/>
    <w:rsid w:val="00972828"/>
    <w:rsid w:val="00972CA6"/>
    <w:rsid w:val="00973B12"/>
    <w:rsid w:val="00974EA9"/>
    <w:rsid w:val="00975475"/>
    <w:rsid w:val="00976401"/>
    <w:rsid w:val="009768FE"/>
    <w:rsid w:val="00980371"/>
    <w:rsid w:val="009818D2"/>
    <w:rsid w:val="00984A60"/>
    <w:rsid w:val="00985513"/>
    <w:rsid w:val="00985629"/>
    <w:rsid w:val="00986184"/>
    <w:rsid w:val="009862D2"/>
    <w:rsid w:val="009865A3"/>
    <w:rsid w:val="009866A8"/>
    <w:rsid w:val="0098686C"/>
    <w:rsid w:val="00987693"/>
    <w:rsid w:val="00990907"/>
    <w:rsid w:val="00990B36"/>
    <w:rsid w:val="009926C9"/>
    <w:rsid w:val="00992943"/>
    <w:rsid w:val="00993129"/>
    <w:rsid w:val="009955CD"/>
    <w:rsid w:val="00995BC6"/>
    <w:rsid w:val="00996589"/>
    <w:rsid w:val="00996E23"/>
    <w:rsid w:val="009973B7"/>
    <w:rsid w:val="009975DB"/>
    <w:rsid w:val="009A0138"/>
    <w:rsid w:val="009A0B64"/>
    <w:rsid w:val="009A0B70"/>
    <w:rsid w:val="009A2963"/>
    <w:rsid w:val="009A6214"/>
    <w:rsid w:val="009A7ACD"/>
    <w:rsid w:val="009A7DC1"/>
    <w:rsid w:val="009B042E"/>
    <w:rsid w:val="009B2A16"/>
    <w:rsid w:val="009B3D89"/>
    <w:rsid w:val="009B61C2"/>
    <w:rsid w:val="009B6470"/>
    <w:rsid w:val="009C561A"/>
    <w:rsid w:val="009C65FD"/>
    <w:rsid w:val="009C7D39"/>
    <w:rsid w:val="009D0A00"/>
    <w:rsid w:val="009D1DAE"/>
    <w:rsid w:val="009D2AA1"/>
    <w:rsid w:val="009D2E2B"/>
    <w:rsid w:val="009D3057"/>
    <w:rsid w:val="009D422F"/>
    <w:rsid w:val="009D4869"/>
    <w:rsid w:val="009D4AC2"/>
    <w:rsid w:val="009D4E06"/>
    <w:rsid w:val="009D513F"/>
    <w:rsid w:val="009D54BE"/>
    <w:rsid w:val="009D62FC"/>
    <w:rsid w:val="009E2545"/>
    <w:rsid w:val="009E3510"/>
    <w:rsid w:val="009E3850"/>
    <w:rsid w:val="009E3D58"/>
    <w:rsid w:val="009F0E59"/>
    <w:rsid w:val="009F38D3"/>
    <w:rsid w:val="009F397B"/>
    <w:rsid w:val="009F44C8"/>
    <w:rsid w:val="00A001B0"/>
    <w:rsid w:val="00A01F17"/>
    <w:rsid w:val="00A02E48"/>
    <w:rsid w:val="00A05357"/>
    <w:rsid w:val="00A056AA"/>
    <w:rsid w:val="00A073BA"/>
    <w:rsid w:val="00A11CBA"/>
    <w:rsid w:val="00A127B8"/>
    <w:rsid w:val="00A14B46"/>
    <w:rsid w:val="00A17D62"/>
    <w:rsid w:val="00A17FCC"/>
    <w:rsid w:val="00A17FFC"/>
    <w:rsid w:val="00A235CC"/>
    <w:rsid w:val="00A23F38"/>
    <w:rsid w:val="00A24CCE"/>
    <w:rsid w:val="00A24F41"/>
    <w:rsid w:val="00A25F9C"/>
    <w:rsid w:val="00A2651B"/>
    <w:rsid w:val="00A266DB"/>
    <w:rsid w:val="00A3136B"/>
    <w:rsid w:val="00A350F8"/>
    <w:rsid w:val="00A36862"/>
    <w:rsid w:val="00A42FD8"/>
    <w:rsid w:val="00A43A3C"/>
    <w:rsid w:val="00A440F2"/>
    <w:rsid w:val="00A44196"/>
    <w:rsid w:val="00A44711"/>
    <w:rsid w:val="00A46375"/>
    <w:rsid w:val="00A47479"/>
    <w:rsid w:val="00A50157"/>
    <w:rsid w:val="00A50B6A"/>
    <w:rsid w:val="00A51431"/>
    <w:rsid w:val="00A51E06"/>
    <w:rsid w:val="00A52CDA"/>
    <w:rsid w:val="00A559B2"/>
    <w:rsid w:val="00A55BFF"/>
    <w:rsid w:val="00A60B58"/>
    <w:rsid w:val="00A6240B"/>
    <w:rsid w:val="00A62A2B"/>
    <w:rsid w:val="00A64B1B"/>
    <w:rsid w:val="00A64EB3"/>
    <w:rsid w:val="00A6547D"/>
    <w:rsid w:val="00A662BC"/>
    <w:rsid w:val="00A66589"/>
    <w:rsid w:val="00A6661A"/>
    <w:rsid w:val="00A72223"/>
    <w:rsid w:val="00A7282E"/>
    <w:rsid w:val="00A72FCB"/>
    <w:rsid w:val="00A73E56"/>
    <w:rsid w:val="00A75252"/>
    <w:rsid w:val="00A759A7"/>
    <w:rsid w:val="00A7780C"/>
    <w:rsid w:val="00A81E12"/>
    <w:rsid w:val="00A83EFE"/>
    <w:rsid w:val="00A848D7"/>
    <w:rsid w:val="00A85494"/>
    <w:rsid w:val="00A86EE9"/>
    <w:rsid w:val="00A9133B"/>
    <w:rsid w:val="00A921DC"/>
    <w:rsid w:val="00A93054"/>
    <w:rsid w:val="00A96A1A"/>
    <w:rsid w:val="00A97069"/>
    <w:rsid w:val="00A97B06"/>
    <w:rsid w:val="00A97F2F"/>
    <w:rsid w:val="00AA274A"/>
    <w:rsid w:val="00AA49FE"/>
    <w:rsid w:val="00AA5E44"/>
    <w:rsid w:val="00AA63AD"/>
    <w:rsid w:val="00AA7535"/>
    <w:rsid w:val="00AA7B66"/>
    <w:rsid w:val="00AB1155"/>
    <w:rsid w:val="00AB5471"/>
    <w:rsid w:val="00AB559A"/>
    <w:rsid w:val="00AB5A65"/>
    <w:rsid w:val="00AB7D14"/>
    <w:rsid w:val="00AC296A"/>
    <w:rsid w:val="00AC52FB"/>
    <w:rsid w:val="00AC69EB"/>
    <w:rsid w:val="00AC7A92"/>
    <w:rsid w:val="00AD0024"/>
    <w:rsid w:val="00AD00C0"/>
    <w:rsid w:val="00AD0105"/>
    <w:rsid w:val="00AD01DA"/>
    <w:rsid w:val="00AD18EE"/>
    <w:rsid w:val="00AD4B54"/>
    <w:rsid w:val="00AD6289"/>
    <w:rsid w:val="00AD6CF3"/>
    <w:rsid w:val="00AD78C6"/>
    <w:rsid w:val="00AD7C95"/>
    <w:rsid w:val="00AE0382"/>
    <w:rsid w:val="00AE2109"/>
    <w:rsid w:val="00AE3ABB"/>
    <w:rsid w:val="00AE446E"/>
    <w:rsid w:val="00AE4A69"/>
    <w:rsid w:val="00AE4D93"/>
    <w:rsid w:val="00AE4F08"/>
    <w:rsid w:val="00AE751D"/>
    <w:rsid w:val="00AF0CEB"/>
    <w:rsid w:val="00AF1D12"/>
    <w:rsid w:val="00AF1DDF"/>
    <w:rsid w:val="00AF260B"/>
    <w:rsid w:val="00AF37AF"/>
    <w:rsid w:val="00AF3EBC"/>
    <w:rsid w:val="00AF3F23"/>
    <w:rsid w:val="00AF43A5"/>
    <w:rsid w:val="00AF5A32"/>
    <w:rsid w:val="00AF65A2"/>
    <w:rsid w:val="00B03801"/>
    <w:rsid w:val="00B045B4"/>
    <w:rsid w:val="00B04E17"/>
    <w:rsid w:val="00B05153"/>
    <w:rsid w:val="00B112AA"/>
    <w:rsid w:val="00B11C32"/>
    <w:rsid w:val="00B11CBA"/>
    <w:rsid w:val="00B12227"/>
    <w:rsid w:val="00B132A4"/>
    <w:rsid w:val="00B13C1E"/>
    <w:rsid w:val="00B17779"/>
    <w:rsid w:val="00B17787"/>
    <w:rsid w:val="00B1790D"/>
    <w:rsid w:val="00B17F0A"/>
    <w:rsid w:val="00B21AE2"/>
    <w:rsid w:val="00B22BFE"/>
    <w:rsid w:val="00B23186"/>
    <w:rsid w:val="00B24D54"/>
    <w:rsid w:val="00B250EF"/>
    <w:rsid w:val="00B2586B"/>
    <w:rsid w:val="00B259EF"/>
    <w:rsid w:val="00B25E0B"/>
    <w:rsid w:val="00B27AA5"/>
    <w:rsid w:val="00B301DA"/>
    <w:rsid w:val="00B30382"/>
    <w:rsid w:val="00B30A52"/>
    <w:rsid w:val="00B31A6C"/>
    <w:rsid w:val="00B33FFB"/>
    <w:rsid w:val="00B34530"/>
    <w:rsid w:val="00B3515C"/>
    <w:rsid w:val="00B357CD"/>
    <w:rsid w:val="00B42E6C"/>
    <w:rsid w:val="00B43E64"/>
    <w:rsid w:val="00B45ABC"/>
    <w:rsid w:val="00B46961"/>
    <w:rsid w:val="00B46B00"/>
    <w:rsid w:val="00B470AB"/>
    <w:rsid w:val="00B4731D"/>
    <w:rsid w:val="00B47BAC"/>
    <w:rsid w:val="00B47ED5"/>
    <w:rsid w:val="00B50C7C"/>
    <w:rsid w:val="00B510F8"/>
    <w:rsid w:val="00B54A28"/>
    <w:rsid w:val="00B63E82"/>
    <w:rsid w:val="00B66021"/>
    <w:rsid w:val="00B66A23"/>
    <w:rsid w:val="00B66FFC"/>
    <w:rsid w:val="00B704D4"/>
    <w:rsid w:val="00B71AED"/>
    <w:rsid w:val="00B74081"/>
    <w:rsid w:val="00B76025"/>
    <w:rsid w:val="00B77A48"/>
    <w:rsid w:val="00B77C9C"/>
    <w:rsid w:val="00B80566"/>
    <w:rsid w:val="00B80C49"/>
    <w:rsid w:val="00B825A9"/>
    <w:rsid w:val="00B825CF"/>
    <w:rsid w:val="00B8697C"/>
    <w:rsid w:val="00B90FDA"/>
    <w:rsid w:val="00B91108"/>
    <w:rsid w:val="00B9256D"/>
    <w:rsid w:val="00B93025"/>
    <w:rsid w:val="00B950AD"/>
    <w:rsid w:val="00B96FD3"/>
    <w:rsid w:val="00B9700B"/>
    <w:rsid w:val="00BA0078"/>
    <w:rsid w:val="00BA16E5"/>
    <w:rsid w:val="00BA4286"/>
    <w:rsid w:val="00BA493B"/>
    <w:rsid w:val="00BA4AE2"/>
    <w:rsid w:val="00BA4B24"/>
    <w:rsid w:val="00BA60FB"/>
    <w:rsid w:val="00BA61F4"/>
    <w:rsid w:val="00BA7C18"/>
    <w:rsid w:val="00BB1760"/>
    <w:rsid w:val="00BB4ECE"/>
    <w:rsid w:val="00BB5017"/>
    <w:rsid w:val="00BB544D"/>
    <w:rsid w:val="00BB68CF"/>
    <w:rsid w:val="00BB6F57"/>
    <w:rsid w:val="00BB7A67"/>
    <w:rsid w:val="00BB7A8C"/>
    <w:rsid w:val="00BC10AE"/>
    <w:rsid w:val="00BC141E"/>
    <w:rsid w:val="00BC172D"/>
    <w:rsid w:val="00BC350B"/>
    <w:rsid w:val="00BC62A7"/>
    <w:rsid w:val="00BD0125"/>
    <w:rsid w:val="00BD1118"/>
    <w:rsid w:val="00BD1ECB"/>
    <w:rsid w:val="00BD31D3"/>
    <w:rsid w:val="00BD359D"/>
    <w:rsid w:val="00BD394B"/>
    <w:rsid w:val="00BD4D45"/>
    <w:rsid w:val="00BD62BE"/>
    <w:rsid w:val="00BD6BFA"/>
    <w:rsid w:val="00BD7323"/>
    <w:rsid w:val="00BD7385"/>
    <w:rsid w:val="00BD7A66"/>
    <w:rsid w:val="00BE0767"/>
    <w:rsid w:val="00BE3105"/>
    <w:rsid w:val="00BE4249"/>
    <w:rsid w:val="00BE53A5"/>
    <w:rsid w:val="00BE6DA9"/>
    <w:rsid w:val="00BE71CC"/>
    <w:rsid w:val="00BE7EC0"/>
    <w:rsid w:val="00BF0E4B"/>
    <w:rsid w:val="00BF1038"/>
    <w:rsid w:val="00BF15D8"/>
    <w:rsid w:val="00BF241B"/>
    <w:rsid w:val="00BF39BF"/>
    <w:rsid w:val="00BF4F88"/>
    <w:rsid w:val="00BF5607"/>
    <w:rsid w:val="00BF68AD"/>
    <w:rsid w:val="00BF7A51"/>
    <w:rsid w:val="00C0128C"/>
    <w:rsid w:val="00C02C6A"/>
    <w:rsid w:val="00C0303C"/>
    <w:rsid w:val="00C03675"/>
    <w:rsid w:val="00C06CEF"/>
    <w:rsid w:val="00C076FA"/>
    <w:rsid w:val="00C07990"/>
    <w:rsid w:val="00C13EAE"/>
    <w:rsid w:val="00C16642"/>
    <w:rsid w:val="00C202F9"/>
    <w:rsid w:val="00C20C63"/>
    <w:rsid w:val="00C228F1"/>
    <w:rsid w:val="00C3085E"/>
    <w:rsid w:val="00C30D4E"/>
    <w:rsid w:val="00C30E21"/>
    <w:rsid w:val="00C33702"/>
    <w:rsid w:val="00C33BEC"/>
    <w:rsid w:val="00C34637"/>
    <w:rsid w:val="00C364AA"/>
    <w:rsid w:val="00C3736D"/>
    <w:rsid w:val="00C3748D"/>
    <w:rsid w:val="00C3799F"/>
    <w:rsid w:val="00C4014A"/>
    <w:rsid w:val="00C4194F"/>
    <w:rsid w:val="00C43127"/>
    <w:rsid w:val="00C4499C"/>
    <w:rsid w:val="00C45000"/>
    <w:rsid w:val="00C45852"/>
    <w:rsid w:val="00C461C3"/>
    <w:rsid w:val="00C5319E"/>
    <w:rsid w:val="00C5345C"/>
    <w:rsid w:val="00C534FC"/>
    <w:rsid w:val="00C553F5"/>
    <w:rsid w:val="00C56B2A"/>
    <w:rsid w:val="00C62412"/>
    <w:rsid w:val="00C62532"/>
    <w:rsid w:val="00C627BE"/>
    <w:rsid w:val="00C632E7"/>
    <w:rsid w:val="00C63343"/>
    <w:rsid w:val="00C64AAC"/>
    <w:rsid w:val="00C64ED6"/>
    <w:rsid w:val="00C6513A"/>
    <w:rsid w:val="00C65423"/>
    <w:rsid w:val="00C71718"/>
    <w:rsid w:val="00C72887"/>
    <w:rsid w:val="00C7359F"/>
    <w:rsid w:val="00C73E35"/>
    <w:rsid w:val="00C75EF5"/>
    <w:rsid w:val="00C7707D"/>
    <w:rsid w:val="00C80850"/>
    <w:rsid w:val="00C80EFB"/>
    <w:rsid w:val="00C830C9"/>
    <w:rsid w:val="00C832E3"/>
    <w:rsid w:val="00C84B40"/>
    <w:rsid w:val="00C84DC4"/>
    <w:rsid w:val="00C8644B"/>
    <w:rsid w:val="00C865E8"/>
    <w:rsid w:val="00C90CBE"/>
    <w:rsid w:val="00C927F1"/>
    <w:rsid w:val="00C9403F"/>
    <w:rsid w:val="00C949E0"/>
    <w:rsid w:val="00C970EE"/>
    <w:rsid w:val="00C97CFD"/>
    <w:rsid w:val="00CA1947"/>
    <w:rsid w:val="00CA1E87"/>
    <w:rsid w:val="00CA1EFC"/>
    <w:rsid w:val="00CA33FD"/>
    <w:rsid w:val="00CA7607"/>
    <w:rsid w:val="00CB1474"/>
    <w:rsid w:val="00CB189D"/>
    <w:rsid w:val="00CB2050"/>
    <w:rsid w:val="00CB309A"/>
    <w:rsid w:val="00CB580C"/>
    <w:rsid w:val="00CB5A1E"/>
    <w:rsid w:val="00CB6CF9"/>
    <w:rsid w:val="00CB716C"/>
    <w:rsid w:val="00CB7FBA"/>
    <w:rsid w:val="00CC0222"/>
    <w:rsid w:val="00CC22FA"/>
    <w:rsid w:val="00CC4AA5"/>
    <w:rsid w:val="00CD0208"/>
    <w:rsid w:val="00CD0497"/>
    <w:rsid w:val="00CD2349"/>
    <w:rsid w:val="00CD305F"/>
    <w:rsid w:val="00CD3E4C"/>
    <w:rsid w:val="00CD41A7"/>
    <w:rsid w:val="00CD428F"/>
    <w:rsid w:val="00CD5037"/>
    <w:rsid w:val="00CD67BA"/>
    <w:rsid w:val="00CD777B"/>
    <w:rsid w:val="00CE163D"/>
    <w:rsid w:val="00CE2135"/>
    <w:rsid w:val="00CE6089"/>
    <w:rsid w:val="00CE755F"/>
    <w:rsid w:val="00CE7958"/>
    <w:rsid w:val="00CF1610"/>
    <w:rsid w:val="00CF18C6"/>
    <w:rsid w:val="00CF37CC"/>
    <w:rsid w:val="00CF45E0"/>
    <w:rsid w:val="00CF54AF"/>
    <w:rsid w:val="00CF6138"/>
    <w:rsid w:val="00CF6928"/>
    <w:rsid w:val="00D0013D"/>
    <w:rsid w:val="00D0146C"/>
    <w:rsid w:val="00D019A3"/>
    <w:rsid w:val="00D01C98"/>
    <w:rsid w:val="00D02828"/>
    <w:rsid w:val="00D02D8C"/>
    <w:rsid w:val="00D03CF8"/>
    <w:rsid w:val="00D03F40"/>
    <w:rsid w:val="00D0434A"/>
    <w:rsid w:val="00D05C51"/>
    <w:rsid w:val="00D071E3"/>
    <w:rsid w:val="00D1072D"/>
    <w:rsid w:val="00D10AFF"/>
    <w:rsid w:val="00D11CE5"/>
    <w:rsid w:val="00D12BF1"/>
    <w:rsid w:val="00D1367E"/>
    <w:rsid w:val="00D14287"/>
    <w:rsid w:val="00D154E1"/>
    <w:rsid w:val="00D16C7D"/>
    <w:rsid w:val="00D17EF7"/>
    <w:rsid w:val="00D210BD"/>
    <w:rsid w:val="00D2233B"/>
    <w:rsid w:val="00D250D9"/>
    <w:rsid w:val="00D25257"/>
    <w:rsid w:val="00D26C7A"/>
    <w:rsid w:val="00D27686"/>
    <w:rsid w:val="00D309A0"/>
    <w:rsid w:val="00D31584"/>
    <w:rsid w:val="00D32C4F"/>
    <w:rsid w:val="00D33FD6"/>
    <w:rsid w:val="00D34BFD"/>
    <w:rsid w:val="00D360F0"/>
    <w:rsid w:val="00D37988"/>
    <w:rsid w:val="00D41E4E"/>
    <w:rsid w:val="00D458B4"/>
    <w:rsid w:val="00D472EF"/>
    <w:rsid w:val="00D479CD"/>
    <w:rsid w:val="00D5015E"/>
    <w:rsid w:val="00D524B8"/>
    <w:rsid w:val="00D531A0"/>
    <w:rsid w:val="00D57EBB"/>
    <w:rsid w:val="00D57FD9"/>
    <w:rsid w:val="00D64E9E"/>
    <w:rsid w:val="00D65A96"/>
    <w:rsid w:val="00D661D4"/>
    <w:rsid w:val="00D6658D"/>
    <w:rsid w:val="00D67220"/>
    <w:rsid w:val="00D674F5"/>
    <w:rsid w:val="00D67CFD"/>
    <w:rsid w:val="00D67DBD"/>
    <w:rsid w:val="00D707C8"/>
    <w:rsid w:val="00D71964"/>
    <w:rsid w:val="00D726BC"/>
    <w:rsid w:val="00D72A6B"/>
    <w:rsid w:val="00D73E7A"/>
    <w:rsid w:val="00D74264"/>
    <w:rsid w:val="00D74B14"/>
    <w:rsid w:val="00D76285"/>
    <w:rsid w:val="00D7724B"/>
    <w:rsid w:val="00D80CA0"/>
    <w:rsid w:val="00D81310"/>
    <w:rsid w:val="00D83158"/>
    <w:rsid w:val="00D83312"/>
    <w:rsid w:val="00D83D7E"/>
    <w:rsid w:val="00D83FFB"/>
    <w:rsid w:val="00D841B1"/>
    <w:rsid w:val="00D86651"/>
    <w:rsid w:val="00D87EC8"/>
    <w:rsid w:val="00D91906"/>
    <w:rsid w:val="00D919FA"/>
    <w:rsid w:val="00D935B3"/>
    <w:rsid w:val="00D94E21"/>
    <w:rsid w:val="00D96585"/>
    <w:rsid w:val="00D9687F"/>
    <w:rsid w:val="00D96C91"/>
    <w:rsid w:val="00DA0E06"/>
    <w:rsid w:val="00DA18D5"/>
    <w:rsid w:val="00DA2A01"/>
    <w:rsid w:val="00DA4896"/>
    <w:rsid w:val="00DA4B1D"/>
    <w:rsid w:val="00DB0654"/>
    <w:rsid w:val="00DB1212"/>
    <w:rsid w:val="00DB1B6A"/>
    <w:rsid w:val="00DB1C72"/>
    <w:rsid w:val="00DB3505"/>
    <w:rsid w:val="00DB6EBD"/>
    <w:rsid w:val="00DC04B9"/>
    <w:rsid w:val="00DC082B"/>
    <w:rsid w:val="00DC0B98"/>
    <w:rsid w:val="00DC2864"/>
    <w:rsid w:val="00DC34CC"/>
    <w:rsid w:val="00DC5FBE"/>
    <w:rsid w:val="00DC669D"/>
    <w:rsid w:val="00DD0E81"/>
    <w:rsid w:val="00DD232D"/>
    <w:rsid w:val="00DD4EC6"/>
    <w:rsid w:val="00DD7F24"/>
    <w:rsid w:val="00DE02C6"/>
    <w:rsid w:val="00DE09F1"/>
    <w:rsid w:val="00DE17DC"/>
    <w:rsid w:val="00DE28E6"/>
    <w:rsid w:val="00DE3C1A"/>
    <w:rsid w:val="00DE4E1A"/>
    <w:rsid w:val="00DE540A"/>
    <w:rsid w:val="00DF2521"/>
    <w:rsid w:val="00DF2CAD"/>
    <w:rsid w:val="00E024E0"/>
    <w:rsid w:val="00E0291D"/>
    <w:rsid w:val="00E034BE"/>
    <w:rsid w:val="00E0517A"/>
    <w:rsid w:val="00E0571D"/>
    <w:rsid w:val="00E06D9A"/>
    <w:rsid w:val="00E07159"/>
    <w:rsid w:val="00E10845"/>
    <w:rsid w:val="00E1085A"/>
    <w:rsid w:val="00E12C95"/>
    <w:rsid w:val="00E1383F"/>
    <w:rsid w:val="00E2286C"/>
    <w:rsid w:val="00E240D6"/>
    <w:rsid w:val="00E25368"/>
    <w:rsid w:val="00E26957"/>
    <w:rsid w:val="00E34A3F"/>
    <w:rsid w:val="00E34B1C"/>
    <w:rsid w:val="00E35D3F"/>
    <w:rsid w:val="00E35E27"/>
    <w:rsid w:val="00E36FF5"/>
    <w:rsid w:val="00E40EDE"/>
    <w:rsid w:val="00E4130D"/>
    <w:rsid w:val="00E41491"/>
    <w:rsid w:val="00E41CE1"/>
    <w:rsid w:val="00E445D9"/>
    <w:rsid w:val="00E44AD3"/>
    <w:rsid w:val="00E5029D"/>
    <w:rsid w:val="00E511A2"/>
    <w:rsid w:val="00E51547"/>
    <w:rsid w:val="00E51FB1"/>
    <w:rsid w:val="00E52375"/>
    <w:rsid w:val="00E54166"/>
    <w:rsid w:val="00E548D6"/>
    <w:rsid w:val="00E548DB"/>
    <w:rsid w:val="00E55706"/>
    <w:rsid w:val="00E560D1"/>
    <w:rsid w:val="00E60CAF"/>
    <w:rsid w:val="00E61E39"/>
    <w:rsid w:val="00E627AE"/>
    <w:rsid w:val="00E65981"/>
    <w:rsid w:val="00E65D3D"/>
    <w:rsid w:val="00E65D97"/>
    <w:rsid w:val="00E6661C"/>
    <w:rsid w:val="00E66A3F"/>
    <w:rsid w:val="00E70C61"/>
    <w:rsid w:val="00E70FE5"/>
    <w:rsid w:val="00E71945"/>
    <w:rsid w:val="00E745D1"/>
    <w:rsid w:val="00E74CA4"/>
    <w:rsid w:val="00E74DE3"/>
    <w:rsid w:val="00E77361"/>
    <w:rsid w:val="00E77C39"/>
    <w:rsid w:val="00E800EE"/>
    <w:rsid w:val="00E80D48"/>
    <w:rsid w:val="00E81700"/>
    <w:rsid w:val="00E8496D"/>
    <w:rsid w:val="00E86FDE"/>
    <w:rsid w:val="00E877E5"/>
    <w:rsid w:val="00E93288"/>
    <w:rsid w:val="00E942A4"/>
    <w:rsid w:val="00E952D3"/>
    <w:rsid w:val="00E95974"/>
    <w:rsid w:val="00E964E7"/>
    <w:rsid w:val="00E96FC3"/>
    <w:rsid w:val="00E975CA"/>
    <w:rsid w:val="00EA17B8"/>
    <w:rsid w:val="00EA4F79"/>
    <w:rsid w:val="00EA5237"/>
    <w:rsid w:val="00EA7F7D"/>
    <w:rsid w:val="00EB1213"/>
    <w:rsid w:val="00EB2D9F"/>
    <w:rsid w:val="00EB7347"/>
    <w:rsid w:val="00EB7F1D"/>
    <w:rsid w:val="00EB7F48"/>
    <w:rsid w:val="00EC08C2"/>
    <w:rsid w:val="00EC0C95"/>
    <w:rsid w:val="00EC1791"/>
    <w:rsid w:val="00EC30AC"/>
    <w:rsid w:val="00EC3339"/>
    <w:rsid w:val="00EC655C"/>
    <w:rsid w:val="00EC66E7"/>
    <w:rsid w:val="00EC6D6D"/>
    <w:rsid w:val="00EC7C93"/>
    <w:rsid w:val="00ED049F"/>
    <w:rsid w:val="00ED083B"/>
    <w:rsid w:val="00ED09EC"/>
    <w:rsid w:val="00ED1DAD"/>
    <w:rsid w:val="00ED2EF5"/>
    <w:rsid w:val="00ED49C6"/>
    <w:rsid w:val="00ED6559"/>
    <w:rsid w:val="00ED675B"/>
    <w:rsid w:val="00ED6946"/>
    <w:rsid w:val="00EE015F"/>
    <w:rsid w:val="00EE0A4C"/>
    <w:rsid w:val="00EE1606"/>
    <w:rsid w:val="00EE3760"/>
    <w:rsid w:val="00EE5377"/>
    <w:rsid w:val="00EF2486"/>
    <w:rsid w:val="00EF2960"/>
    <w:rsid w:val="00EF2E05"/>
    <w:rsid w:val="00EF300D"/>
    <w:rsid w:val="00EF39DD"/>
    <w:rsid w:val="00EF419E"/>
    <w:rsid w:val="00EF5BAE"/>
    <w:rsid w:val="00EF6189"/>
    <w:rsid w:val="00EF6200"/>
    <w:rsid w:val="00EF7B5A"/>
    <w:rsid w:val="00F015D4"/>
    <w:rsid w:val="00F02054"/>
    <w:rsid w:val="00F06DBF"/>
    <w:rsid w:val="00F07A28"/>
    <w:rsid w:val="00F07BCC"/>
    <w:rsid w:val="00F108FF"/>
    <w:rsid w:val="00F10D90"/>
    <w:rsid w:val="00F115D3"/>
    <w:rsid w:val="00F11F12"/>
    <w:rsid w:val="00F12C30"/>
    <w:rsid w:val="00F13B8D"/>
    <w:rsid w:val="00F14EEF"/>
    <w:rsid w:val="00F16A6D"/>
    <w:rsid w:val="00F16F26"/>
    <w:rsid w:val="00F172E4"/>
    <w:rsid w:val="00F22329"/>
    <w:rsid w:val="00F252BC"/>
    <w:rsid w:val="00F2738A"/>
    <w:rsid w:val="00F325BB"/>
    <w:rsid w:val="00F33133"/>
    <w:rsid w:val="00F35EEE"/>
    <w:rsid w:val="00F36943"/>
    <w:rsid w:val="00F36CDF"/>
    <w:rsid w:val="00F4014A"/>
    <w:rsid w:val="00F404B1"/>
    <w:rsid w:val="00F40FCD"/>
    <w:rsid w:val="00F43BAB"/>
    <w:rsid w:val="00F44557"/>
    <w:rsid w:val="00F447A0"/>
    <w:rsid w:val="00F4553C"/>
    <w:rsid w:val="00F4779F"/>
    <w:rsid w:val="00F51FEE"/>
    <w:rsid w:val="00F5243D"/>
    <w:rsid w:val="00F53055"/>
    <w:rsid w:val="00F55912"/>
    <w:rsid w:val="00F562FE"/>
    <w:rsid w:val="00F5726F"/>
    <w:rsid w:val="00F577E0"/>
    <w:rsid w:val="00F57D5A"/>
    <w:rsid w:val="00F60DB4"/>
    <w:rsid w:val="00F61350"/>
    <w:rsid w:val="00F61CA8"/>
    <w:rsid w:val="00F61DF0"/>
    <w:rsid w:val="00F6328B"/>
    <w:rsid w:val="00F643EA"/>
    <w:rsid w:val="00F64E55"/>
    <w:rsid w:val="00F65965"/>
    <w:rsid w:val="00F66E17"/>
    <w:rsid w:val="00F71DBE"/>
    <w:rsid w:val="00F73BF3"/>
    <w:rsid w:val="00F745B4"/>
    <w:rsid w:val="00F8042E"/>
    <w:rsid w:val="00F80E04"/>
    <w:rsid w:val="00F831A7"/>
    <w:rsid w:val="00F84D1C"/>
    <w:rsid w:val="00F861C8"/>
    <w:rsid w:val="00F86351"/>
    <w:rsid w:val="00F86A04"/>
    <w:rsid w:val="00F877CF"/>
    <w:rsid w:val="00F87C0C"/>
    <w:rsid w:val="00F90D4C"/>
    <w:rsid w:val="00F919AB"/>
    <w:rsid w:val="00F91AE2"/>
    <w:rsid w:val="00F92DC0"/>
    <w:rsid w:val="00F93480"/>
    <w:rsid w:val="00F939FC"/>
    <w:rsid w:val="00F94F42"/>
    <w:rsid w:val="00F960FD"/>
    <w:rsid w:val="00F966F0"/>
    <w:rsid w:val="00FA28C0"/>
    <w:rsid w:val="00FA34D1"/>
    <w:rsid w:val="00FA4271"/>
    <w:rsid w:val="00FA7A43"/>
    <w:rsid w:val="00FB0DDB"/>
    <w:rsid w:val="00FB1941"/>
    <w:rsid w:val="00FB258C"/>
    <w:rsid w:val="00FB5042"/>
    <w:rsid w:val="00FB55C5"/>
    <w:rsid w:val="00FB682F"/>
    <w:rsid w:val="00FB79AE"/>
    <w:rsid w:val="00FB7C93"/>
    <w:rsid w:val="00FC05C5"/>
    <w:rsid w:val="00FC0651"/>
    <w:rsid w:val="00FC15D7"/>
    <w:rsid w:val="00FC1623"/>
    <w:rsid w:val="00FC16DB"/>
    <w:rsid w:val="00FC177C"/>
    <w:rsid w:val="00FC1828"/>
    <w:rsid w:val="00FC21ED"/>
    <w:rsid w:val="00FC22DC"/>
    <w:rsid w:val="00FC29E5"/>
    <w:rsid w:val="00FC2E87"/>
    <w:rsid w:val="00FC394E"/>
    <w:rsid w:val="00FC4E10"/>
    <w:rsid w:val="00FC5672"/>
    <w:rsid w:val="00FC7605"/>
    <w:rsid w:val="00FD13B7"/>
    <w:rsid w:val="00FD194E"/>
    <w:rsid w:val="00FD347F"/>
    <w:rsid w:val="00FD6158"/>
    <w:rsid w:val="00FD68AA"/>
    <w:rsid w:val="00FD6922"/>
    <w:rsid w:val="00FD74E8"/>
    <w:rsid w:val="00FD7515"/>
    <w:rsid w:val="00FE233E"/>
    <w:rsid w:val="00FE3251"/>
    <w:rsid w:val="00FE3806"/>
    <w:rsid w:val="00FE458C"/>
    <w:rsid w:val="00FE5359"/>
    <w:rsid w:val="00FE5A89"/>
    <w:rsid w:val="00FF2611"/>
    <w:rsid w:val="00FF2D02"/>
    <w:rsid w:val="00FF3DF3"/>
    <w:rsid w:val="00FF4A8B"/>
    <w:rsid w:val="00FF4EAD"/>
    <w:rsid w:val="00FF4FC5"/>
    <w:rsid w:val="00FF6450"/>
    <w:rsid w:val="00FF7DBD"/>
    <w:rsid w:val="0B9A58B9"/>
    <w:rsid w:val="0F81165D"/>
    <w:rsid w:val="265C0203"/>
    <w:rsid w:val="690725B6"/>
  </w:rsids>
  <m:mathPr>
    <m:mathFont m:val="Cambria Math"/>
    <m:brkBin m:val="before"/>
    <m:brkBinSub m:val="--"/>
    <m:smallFrac m:val="off"/>
    <m:dispDef/>
    <m:lMargin m:val="0"/>
    <m:rMargin m:val="0"/>
    <m:defJc m:val="centerGroup"/>
    <m:wrapIndent m:val="1440"/>
    <m:intLim m:val="subSup"/>
    <m:naryLim m:val="undOvr"/>
  </m:mathPr>
  <w:uiCompat97To2003/>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197"/>
    <w:rPr>
      <w:sz w:val="24"/>
      <w:szCs w:val="24"/>
      <w:lang w:eastAsia="en-US"/>
    </w:rPr>
  </w:style>
  <w:style w:type="paragraph" w:styleId="Heading1">
    <w:name w:val="heading 1"/>
    <w:basedOn w:val="Normal"/>
    <w:next w:val="Normal"/>
    <w:qFormat/>
    <w:rsid w:val="003D4197"/>
    <w:pPr>
      <w:keepNext/>
      <w:jc w:val="center"/>
      <w:outlineLvl w:val="0"/>
    </w:pPr>
    <w:rPr>
      <w:sz w:val="28"/>
      <w:lang w:val="sl-SI"/>
    </w:rPr>
  </w:style>
  <w:style w:type="paragraph" w:styleId="Heading2">
    <w:name w:val="heading 2"/>
    <w:basedOn w:val="Normal"/>
    <w:next w:val="Normal"/>
    <w:qFormat/>
    <w:rsid w:val="003D4197"/>
    <w:pPr>
      <w:keepNext/>
      <w:tabs>
        <w:tab w:val="left" w:pos="2368"/>
      </w:tabs>
      <w:jc w:val="both"/>
      <w:outlineLvl w:val="1"/>
    </w:pPr>
    <w:rPr>
      <w:sz w:val="28"/>
      <w:lang w:val="sl-SI"/>
    </w:rPr>
  </w:style>
  <w:style w:type="paragraph" w:styleId="Heading3">
    <w:name w:val="heading 3"/>
    <w:basedOn w:val="Normal"/>
    <w:next w:val="Normal"/>
    <w:qFormat/>
    <w:rsid w:val="003D4197"/>
    <w:pPr>
      <w:keepNext/>
      <w:tabs>
        <w:tab w:val="left" w:pos="2368"/>
      </w:tabs>
      <w:jc w:val="center"/>
      <w:outlineLvl w:val="2"/>
    </w:pPr>
    <w:rPr>
      <w:b/>
      <w:bCs/>
      <w:sz w:val="28"/>
      <w:lang w:val="sl-SI"/>
    </w:rPr>
  </w:style>
  <w:style w:type="paragraph" w:styleId="Heading4">
    <w:name w:val="heading 4"/>
    <w:basedOn w:val="Normal"/>
    <w:next w:val="Normal"/>
    <w:qFormat/>
    <w:rsid w:val="003D4197"/>
    <w:pPr>
      <w:keepNext/>
      <w:outlineLvl w:val="3"/>
    </w:pPr>
    <w:rPr>
      <w:sz w:val="28"/>
      <w:lang w:val="sl-SI"/>
    </w:rPr>
  </w:style>
  <w:style w:type="paragraph" w:styleId="Heading5">
    <w:name w:val="heading 5"/>
    <w:basedOn w:val="Normal"/>
    <w:next w:val="Normal"/>
    <w:qFormat/>
    <w:rsid w:val="003D4197"/>
    <w:pPr>
      <w:keepNext/>
      <w:tabs>
        <w:tab w:val="left" w:pos="2368"/>
      </w:tabs>
      <w:jc w:val="both"/>
      <w:outlineLvl w:val="4"/>
    </w:pPr>
    <w:rPr>
      <w:b/>
      <w:bCs/>
      <w:sz w:val="28"/>
      <w:lang w:val="sl-SI"/>
    </w:rPr>
  </w:style>
  <w:style w:type="paragraph" w:styleId="Heading6">
    <w:name w:val="heading 6"/>
    <w:basedOn w:val="Normal"/>
    <w:next w:val="Normal"/>
    <w:qFormat/>
    <w:rsid w:val="003D4197"/>
    <w:pPr>
      <w:keepNext/>
      <w:tabs>
        <w:tab w:val="left" w:pos="2368"/>
      </w:tabs>
      <w:ind w:left="150"/>
      <w:outlineLvl w:val="5"/>
    </w:pPr>
    <w:rPr>
      <w:b/>
      <w:bCs/>
      <w:sz w:val="28"/>
      <w:lang w:val="sl-SI"/>
    </w:rPr>
  </w:style>
  <w:style w:type="paragraph" w:styleId="Heading7">
    <w:name w:val="heading 7"/>
    <w:basedOn w:val="Normal"/>
    <w:next w:val="Normal"/>
    <w:qFormat/>
    <w:rsid w:val="003D4197"/>
    <w:pPr>
      <w:keepNext/>
      <w:tabs>
        <w:tab w:val="left" w:pos="2368"/>
      </w:tabs>
      <w:jc w:val="center"/>
      <w:outlineLvl w:val="6"/>
    </w:pPr>
    <w:rPr>
      <w:b/>
      <w:bCs/>
      <w:sz w:val="32"/>
      <w:lang w:val="sl-SI"/>
    </w:rPr>
  </w:style>
  <w:style w:type="paragraph" w:styleId="Heading8">
    <w:name w:val="heading 8"/>
    <w:basedOn w:val="Normal"/>
    <w:next w:val="Normal"/>
    <w:qFormat/>
    <w:rsid w:val="003D4197"/>
    <w:pPr>
      <w:keepNext/>
      <w:outlineLvl w:val="7"/>
    </w:pPr>
    <w:rPr>
      <w:b/>
      <w:bCs/>
      <w:sz w:val="28"/>
      <w:lang w:val="en-US"/>
    </w:rPr>
  </w:style>
  <w:style w:type="paragraph" w:styleId="Heading9">
    <w:name w:val="heading 9"/>
    <w:basedOn w:val="Normal"/>
    <w:next w:val="Normal"/>
    <w:qFormat/>
    <w:rsid w:val="003D4197"/>
    <w:pPr>
      <w:keepNext/>
      <w:tabs>
        <w:tab w:val="left" w:pos="2368"/>
      </w:tabs>
      <w:jc w:val="righ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D4197"/>
  </w:style>
  <w:style w:type="character" w:customStyle="1" w:styleId="BodyTextChar">
    <w:name w:val="Body Text Char"/>
    <w:link w:val="BodyText"/>
    <w:rsid w:val="003D4197"/>
    <w:rPr>
      <w:sz w:val="28"/>
      <w:szCs w:val="24"/>
      <w:lang w:val="sl-SI"/>
    </w:rPr>
  </w:style>
  <w:style w:type="character" w:styleId="Strong">
    <w:name w:val="Strong"/>
    <w:qFormat/>
    <w:rsid w:val="003D4197"/>
    <w:rPr>
      <w:b/>
      <w:bCs/>
    </w:rPr>
  </w:style>
  <w:style w:type="paragraph" w:styleId="Title">
    <w:name w:val="Title"/>
    <w:basedOn w:val="Normal"/>
    <w:qFormat/>
    <w:rsid w:val="003D4197"/>
    <w:pPr>
      <w:jc w:val="center"/>
    </w:pPr>
    <w:rPr>
      <w:sz w:val="32"/>
      <w:lang w:val="en-US"/>
    </w:rPr>
  </w:style>
  <w:style w:type="paragraph" w:customStyle="1" w:styleId="Style1">
    <w:name w:val="_Style 1"/>
    <w:basedOn w:val="Normal"/>
    <w:uiPriority w:val="34"/>
    <w:qFormat/>
    <w:rsid w:val="003D4197"/>
    <w:pPr>
      <w:ind w:left="720"/>
    </w:pPr>
  </w:style>
  <w:style w:type="paragraph" w:styleId="BodyTextIndent2">
    <w:name w:val="Body Text Indent 2"/>
    <w:basedOn w:val="Normal"/>
    <w:rsid w:val="003D4197"/>
    <w:pPr>
      <w:ind w:firstLine="720"/>
    </w:pPr>
    <w:rPr>
      <w:sz w:val="28"/>
      <w:lang w:val="sr-Cyrl-CS"/>
    </w:rPr>
  </w:style>
  <w:style w:type="paragraph" w:styleId="BodyTextIndent">
    <w:name w:val="Body Text Indent"/>
    <w:basedOn w:val="Normal"/>
    <w:rsid w:val="003D4197"/>
    <w:pPr>
      <w:ind w:firstLine="720"/>
      <w:jc w:val="both"/>
    </w:pPr>
    <w:rPr>
      <w:sz w:val="28"/>
      <w:lang w:val="sl-SI"/>
    </w:rPr>
  </w:style>
  <w:style w:type="paragraph" w:styleId="BodyText">
    <w:name w:val="Body Text"/>
    <w:basedOn w:val="Normal"/>
    <w:link w:val="BodyTextChar"/>
    <w:rsid w:val="003D4197"/>
    <w:rPr>
      <w:sz w:val="28"/>
      <w:lang w:val="sl-SI"/>
    </w:rPr>
  </w:style>
  <w:style w:type="paragraph" w:styleId="ListParagraph">
    <w:name w:val="List Paragraph"/>
    <w:basedOn w:val="Normal"/>
    <w:uiPriority w:val="34"/>
    <w:qFormat/>
    <w:rsid w:val="003D4197"/>
    <w:pPr>
      <w:ind w:left="720"/>
    </w:pPr>
  </w:style>
  <w:style w:type="paragraph" w:styleId="Footer">
    <w:name w:val="footer"/>
    <w:basedOn w:val="Normal"/>
    <w:rsid w:val="003D4197"/>
    <w:pPr>
      <w:tabs>
        <w:tab w:val="center" w:pos="4536"/>
        <w:tab w:val="right" w:pos="9072"/>
      </w:tabs>
    </w:pPr>
  </w:style>
  <w:style w:type="paragraph" w:styleId="BalloonText">
    <w:name w:val="Balloon Text"/>
    <w:basedOn w:val="Normal"/>
    <w:semiHidden/>
    <w:rsid w:val="003D4197"/>
    <w:rPr>
      <w:rFonts w:ascii="Tahoma" w:hAnsi="Tahoma" w:cs="Tahoma"/>
      <w:sz w:val="16"/>
      <w:szCs w:val="16"/>
    </w:rPr>
  </w:style>
  <w:style w:type="paragraph" w:styleId="BodyText2">
    <w:name w:val="Body Text 2"/>
    <w:basedOn w:val="Normal"/>
    <w:rsid w:val="003D4197"/>
    <w:pPr>
      <w:tabs>
        <w:tab w:val="left" w:pos="2368"/>
      </w:tabs>
      <w:spacing w:line="480" w:lineRule="auto"/>
      <w:jc w:val="both"/>
    </w:pPr>
    <w:rPr>
      <w:sz w:val="28"/>
      <w:lang w:val="sl-SI"/>
    </w:rPr>
  </w:style>
  <w:style w:type="paragraph" w:customStyle="1" w:styleId="Default">
    <w:name w:val="Default"/>
    <w:rsid w:val="003D4197"/>
    <w:pPr>
      <w:autoSpaceDE w:val="0"/>
      <w:autoSpaceDN w:val="0"/>
      <w:adjustRightInd w:val="0"/>
    </w:pPr>
    <w:rPr>
      <w:color w:val="000000"/>
      <w:sz w:val="24"/>
      <w:szCs w:val="24"/>
      <w:lang w:val="en-US" w:eastAsia="en-US"/>
    </w:rPr>
  </w:style>
  <w:style w:type="paragraph" w:styleId="NormalWeb">
    <w:name w:val="Normal (Web)"/>
    <w:basedOn w:val="Normal"/>
    <w:rsid w:val="003D4197"/>
    <w:pPr>
      <w:spacing w:before="240" w:after="240"/>
    </w:pPr>
    <w:rPr>
      <w:lang w:val="en-US"/>
    </w:rPr>
  </w:style>
  <w:style w:type="paragraph" w:styleId="Header">
    <w:name w:val="header"/>
    <w:basedOn w:val="Normal"/>
    <w:rsid w:val="003D4197"/>
    <w:pPr>
      <w:tabs>
        <w:tab w:val="center" w:pos="4536"/>
        <w:tab w:val="right" w:pos="9072"/>
      </w:tabs>
    </w:pPr>
  </w:style>
  <w:style w:type="table" w:styleId="TableGrid">
    <w:name w:val="Table Grid"/>
    <w:basedOn w:val="TableNormal"/>
    <w:rsid w:val="003D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F8538-2982-435E-94ED-94F3A6CB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17</Pages>
  <Words>4241</Words>
  <Characters>25729</Characters>
  <Application>Microsoft Office Word</Application>
  <DocSecurity>0</DocSecurity>
  <PresentationFormat/>
  <Lines>214</Lines>
  <Paragraphs>59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OSTVARENI  POSLOVNI  REZULTATI</vt:lpstr>
    </vt:vector>
  </TitlesOfParts>
  <Manager/>
  <Company>Tagor</Company>
  <LinksUpToDate>false</LinksUpToDate>
  <CharactersWithSpaces>29911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OSTVARENI  POSLOVNI  REZULTATI</dc:title>
  <dc:subject/>
  <dc:creator>tt</dc:creator>
  <cp:keywords/>
  <dc:description/>
  <cp:lastModifiedBy>Win 7</cp:lastModifiedBy>
  <cp:revision>12</cp:revision>
  <cp:lastPrinted>2020-04-16T08:07:00Z</cp:lastPrinted>
  <dcterms:created xsi:type="dcterms:W3CDTF">2020-03-10T19:01:00Z</dcterms:created>
  <dcterms:modified xsi:type="dcterms:W3CDTF">2020-04-16T08:09:00Z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